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65246728"/>
        <w:docPartObj>
          <w:docPartGallery w:val="Cover Pages"/>
          <w:docPartUnique/>
        </w:docPartObj>
      </w:sdtPr>
      <w:sdtEndPr/>
      <w:sdtContent>
        <w:p w14:paraId="269EF047" w14:textId="79D748B4" w:rsidR="003B7B1F" w:rsidRDefault="003B7B1F">
          <w:r>
            <w:rPr>
              <w:noProof/>
            </w:rPr>
            <w:drawing>
              <wp:inline distT="0" distB="0" distL="0" distR="0" wp14:anchorId="530D2C4F" wp14:editId="4A02E02D">
                <wp:extent cx="2583712" cy="645863"/>
                <wp:effectExtent l="0" t="0" r="0" b="0"/>
                <wp:docPr id="2" name="Picture 2" descr="Isle of Wigh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sle of Wight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19101" cy="654709"/>
                        </a:xfrm>
                        <a:prstGeom prst="rect">
                          <a:avLst/>
                        </a:prstGeom>
                      </pic:spPr>
                    </pic:pic>
                  </a:graphicData>
                </a:graphic>
              </wp:inline>
            </w:drawing>
          </w:r>
        </w:p>
        <w:tbl>
          <w:tblPr>
            <w:tblpPr w:leftFromText="187" w:rightFromText="187" w:vertAnchor="page" w:horzAnchor="margin" w:tblpXSpec="center" w:tblpY="6079"/>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209"/>
          </w:tblGrid>
          <w:tr w:rsidR="003B7B1F" w14:paraId="259E1AE9" w14:textId="77777777" w:rsidTr="00FD7F1F">
            <w:sdt>
              <w:sdtPr>
                <w:rPr>
                  <w:rFonts w:ascii="Arial" w:hAnsi="Arial" w:cs="Arial"/>
                  <w:b/>
                  <w:bCs/>
                  <w:color w:val="004D95"/>
                  <w:sz w:val="44"/>
                  <w:szCs w:val="44"/>
                </w:rPr>
                <w:alias w:val="Company"/>
                <w:id w:val="13406915"/>
                <w:placeholder>
                  <w:docPart w:val="8115D33966C14289B54271EA0457E8E6"/>
                </w:placeholder>
                <w:dataBinding w:prefixMappings="xmlns:ns0='http://schemas.openxmlformats.org/officeDocument/2006/extended-properties'" w:xpath="/ns0:Properties[1]/ns0:Company[1]" w:storeItemID="{6668398D-A668-4E3E-A5EB-62B293D839F1}"/>
                <w:text/>
              </w:sdtPr>
              <w:sdtEndPr/>
              <w:sdtContent>
                <w:tc>
                  <w:tcPr>
                    <w:tcW w:w="7209" w:type="dxa"/>
                    <w:tcMar>
                      <w:top w:w="216" w:type="dxa"/>
                      <w:left w:w="115" w:type="dxa"/>
                      <w:bottom w:w="216" w:type="dxa"/>
                      <w:right w:w="115" w:type="dxa"/>
                    </w:tcMar>
                  </w:tcPr>
                  <w:p w14:paraId="3A7495A8" w14:textId="36B67ED3" w:rsidR="003B7B1F" w:rsidRPr="00AB3C9B" w:rsidRDefault="003B7B1F" w:rsidP="003B7B1F">
                    <w:pPr>
                      <w:pStyle w:val="NoSpacing"/>
                      <w:rPr>
                        <w:rFonts w:ascii="Arial" w:hAnsi="Arial" w:cs="Arial"/>
                        <w:b/>
                        <w:bCs/>
                        <w:color w:val="004D95"/>
                        <w:sz w:val="44"/>
                        <w:szCs w:val="44"/>
                      </w:rPr>
                    </w:pPr>
                    <w:r w:rsidRPr="00AB3C9B">
                      <w:rPr>
                        <w:rFonts w:ascii="Arial" w:hAnsi="Arial" w:cs="Arial"/>
                        <w:b/>
                        <w:bCs/>
                        <w:color w:val="004D95"/>
                        <w:sz w:val="44"/>
                        <w:szCs w:val="44"/>
                      </w:rPr>
                      <w:t>Isle of Wight Council</w:t>
                    </w:r>
                  </w:p>
                </w:tc>
              </w:sdtContent>
            </w:sdt>
          </w:tr>
          <w:tr w:rsidR="003B7B1F" w:rsidRPr="00732E0A" w14:paraId="373CEEE1" w14:textId="77777777" w:rsidTr="00FD7F1F">
            <w:tc>
              <w:tcPr>
                <w:tcW w:w="7209" w:type="dxa"/>
              </w:tcPr>
              <w:sdt>
                <w:sdtPr>
                  <w:rPr>
                    <w:rFonts w:ascii="Arial" w:eastAsiaTheme="majorEastAsia" w:hAnsi="Arial" w:cs="Arial"/>
                    <w:b/>
                    <w:bCs/>
                    <w:color w:val="004D95"/>
                    <w:sz w:val="72"/>
                    <w:szCs w:val="72"/>
                  </w:rPr>
                  <w:alias w:val="Title"/>
                  <w:id w:val="13406919"/>
                  <w:placeholder>
                    <w:docPart w:val="96EFC37433244C8D804554D4F936D13D"/>
                  </w:placeholder>
                  <w:dataBinding w:prefixMappings="xmlns:ns0='http://schemas.openxmlformats.org/package/2006/metadata/core-properties' xmlns:ns1='http://purl.org/dc/elements/1.1/'" w:xpath="/ns0:coreProperties[1]/ns1:title[1]" w:storeItemID="{6C3C8BC8-F283-45AE-878A-BAB7291924A1}"/>
                  <w:text/>
                </w:sdtPr>
                <w:sdtEndPr/>
                <w:sdtContent>
                  <w:p w14:paraId="3D7B1E0F" w14:textId="30D96369" w:rsidR="003B7B1F" w:rsidRPr="00732E0A" w:rsidRDefault="009072B4" w:rsidP="003B7B1F">
                    <w:pPr>
                      <w:pStyle w:val="NoSpacing"/>
                      <w:spacing w:line="216" w:lineRule="auto"/>
                      <w:rPr>
                        <w:rFonts w:ascii="Arial" w:eastAsiaTheme="majorEastAsia" w:hAnsi="Arial" w:cs="Arial"/>
                        <w:b/>
                        <w:bCs/>
                        <w:color w:val="004D95"/>
                        <w:sz w:val="72"/>
                        <w:szCs w:val="72"/>
                      </w:rPr>
                    </w:pPr>
                    <w:r w:rsidRPr="00732E0A">
                      <w:rPr>
                        <w:rFonts w:ascii="Arial" w:eastAsiaTheme="majorEastAsia" w:hAnsi="Arial" w:cs="Arial"/>
                        <w:b/>
                        <w:bCs/>
                        <w:color w:val="004D95"/>
                        <w:sz w:val="72"/>
                        <w:szCs w:val="72"/>
                      </w:rPr>
                      <w:t>DATA PROTECTION POLICY</w:t>
                    </w:r>
                  </w:p>
                </w:sdtContent>
              </w:sdt>
            </w:tc>
          </w:tr>
          <w:tr w:rsidR="003B7B1F" w:rsidRPr="00732E0A" w14:paraId="512C09EB" w14:textId="77777777" w:rsidTr="00FD7F1F">
            <w:trPr>
              <w:trHeight w:val="222"/>
            </w:trPr>
            <w:sdt>
              <w:sdtPr>
                <w:rPr>
                  <w:rFonts w:ascii="Arial" w:hAnsi="Arial" w:cs="Arial"/>
                  <w:b/>
                  <w:bCs/>
                  <w:color w:val="004D95"/>
                  <w:sz w:val="48"/>
                  <w:szCs w:val="48"/>
                </w:rPr>
                <w:alias w:val="Subtitle"/>
                <w:id w:val="13406923"/>
                <w:placeholder>
                  <w:docPart w:val="6C6BF80DD17A4E76A9D7B6DB639EB36E"/>
                </w:placeholder>
                <w:dataBinding w:prefixMappings="xmlns:ns0='http://schemas.openxmlformats.org/package/2006/metadata/core-properties' xmlns:ns1='http://purl.org/dc/elements/1.1/'" w:xpath="/ns0:coreProperties[1]/ns1:subject[1]" w:storeItemID="{6C3C8BC8-F283-45AE-878A-BAB7291924A1}"/>
                <w:text/>
              </w:sdtPr>
              <w:sdtEndPr/>
              <w:sdtContent>
                <w:tc>
                  <w:tcPr>
                    <w:tcW w:w="7209" w:type="dxa"/>
                    <w:tcMar>
                      <w:top w:w="216" w:type="dxa"/>
                      <w:left w:w="115" w:type="dxa"/>
                      <w:bottom w:w="216" w:type="dxa"/>
                      <w:right w:w="115" w:type="dxa"/>
                    </w:tcMar>
                  </w:tcPr>
                  <w:p w14:paraId="37A507E1" w14:textId="4E7FCCCC" w:rsidR="003B7B1F" w:rsidRPr="00732E0A" w:rsidRDefault="00732E0A" w:rsidP="003B7B1F">
                    <w:pPr>
                      <w:pStyle w:val="NoSpacing"/>
                      <w:rPr>
                        <w:rFonts w:ascii="Arial" w:hAnsi="Arial" w:cs="Arial"/>
                        <w:b/>
                        <w:bCs/>
                        <w:color w:val="004D95"/>
                        <w:sz w:val="48"/>
                        <w:szCs w:val="48"/>
                      </w:rPr>
                    </w:pPr>
                    <w:r w:rsidRPr="00732E0A">
                      <w:rPr>
                        <w:rFonts w:ascii="Arial" w:hAnsi="Arial" w:cs="Arial"/>
                        <w:b/>
                        <w:bCs/>
                        <w:color w:val="004D95"/>
                        <w:sz w:val="48"/>
                        <w:szCs w:val="48"/>
                      </w:rPr>
                      <w:t>FEBRUARY</w:t>
                    </w:r>
                    <w:r w:rsidR="00671DEB" w:rsidRPr="00732E0A">
                      <w:rPr>
                        <w:rFonts w:ascii="Arial" w:hAnsi="Arial" w:cs="Arial"/>
                        <w:b/>
                        <w:bCs/>
                        <w:color w:val="004D95"/>
                        <w:sz w:val="48"/>
                        <w:szCs w:val="48"/>
                      </w:rPr>
                      <w:t xml:space="preserve"> 2025</w:t>
                    </w:r>
                  </w:p>
                </w:tc>
              </w:sdtContent>
            </w:sdt>
          </w:tr>
        </w:tbl>
        <w:p w14:paraId="3500ACFD" w14:textId="77777777" w:rsidR="003B7B1F" w:rsidRDefault="003B7B1F">
          <w:r w:rsidRPr="00732E0A">
            <w:rPr>
              <w:noProof/>
            </w:rPr>
            <mc:AlternateContent>
              <mc:Choice Requires="wps">
                <w:drawing>
                  <wp:inline distT="0" distB="0" distL="0" distR="0" wp14:anchorId="6548CCE5" wp14:editId="262FD7F0">
                    <wp:extent cx="5731510" cy="16180"/>
                    <wp:effectExtent l="0" t="0" r="21590" b="22225"/>
                    <wp:docPr id="1"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1510" cy="16180"/>
                            </a:xfrm>
                            <a:prstGeom prst="line">
                              <a:avLst/>
                            </a:prstGeom>
                            <a:noFill/>
                            <a:ln w="12700">
                              <a:solidFill>
                                <a:srgbClr val="336699"/>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423D605" id="Line 28"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451.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" strokecolor="#369" strokeweight="1pt">
                    <w10:anchorlock/>
                  </v:line>
                </w:pict>
              </mc:Fallback>
            </mc:AlternateContent>
          </w:r>
        </w:p>
        <w:p w14:paraId="6A8AE2A5" w14:textId="77777777" w:rsidR="003B7B1F" w:rsidRDefault="003B7B1F"/>
        <w:p w14:paraId="5AF5B2E7" w14:textId="77777777" w:rsidR="003B7B1F" w:rsidRDefault="003B7B1F"/>
        <w:p w14:paraId="76B8B259" w14:textId="6D25B74B" w:rsidR="003B7B1F" w:rsidRDefault="003B7B1F">
          <w:pPr>
            <w:rPr>
              <w:b/>
              <w:sz w:val="28"/>
            </w:rPr>
          </w:pPr>
          <w:r>
            <w:br w:type="page"/>
          </w:r>
        </w:p>
      </w:sdtContent>
    </w:sdt>
    <w:p w14:paraId="704FF2A8" w14:textId="77777777" w:rsidR="003B7B1F" w:rsidRDefault="003B7B1F" w:rsidP="003B7B1F">
      <w:pPr>
        <w:pStyle w:val="Heading1"/>
      </w:pPr>
      <w:bookmarkStart w:id="0" w:name="_Toc189126261"/>
      <w:r>
        <w:lastRenderedPageBreak/>
        <w:t>Document Information</w:t>
      </w:r>
      <w:bookmarkEnd w:id="0"/>
    </w:p>
    <w:p w14:paraId="03E18358" w14:textId="77777777" w:rsidR="00C261E8" w:rsidRPr="00C261E8" w:rsidRDefault="00C261E8" w:rsidP="00C261E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327"/>
      </w:tblGrid>
      <w:tr w:rsidR="00C261E8" w:rsidRPr="00DC57FC" w14:paraId="2DF78AAA" w14:textId="77777777" w:rsidTr="00DC57FC">
        <w:tc>
          <w:tcPr>
            <w:tcW w:w="2689" w:type="dxa"/>
            <w:tcBorders>
              <w:top w:val="single" w:sz="4" w:space="0" w:color="auto"/>
              <w:left w:val="single" w:sz="4" w:space="0" w:color="auto"/>
              <w:right w:val="single" w:sz="4" w:space="0" w:color="auto"/>
            </w:tcBorders>
            <w:shd w:val="clear" w:color="auto" w:fill="D5DCE4" w:themeFill="text2" w:themeFillTint="33"/>
          </w:tcPr>
          <w:p w14:paraId="4320A5DB" w14:textId="5E263014" w:rsidR="00C261E8" w:rsidRPr="00DC57FC" w:rsidRDefault="00C261E8" w:rsidP="003B7B1F">
            <w:pPr>
              <w:rPr>
                <w:b/>
                <w:bCs/>
                <w:sz w:val="26"/>
                <w:szCs w:val="26"/>
              </w:rPr>
            </w:pPr>
            <w:r w:rsidRPr="00DC57FC">
              <w:rPr>
                <w:b/>
                <w:bCs/>
                <w:sz w:val="26"/>
                <w:szCs w:val="26"/>
              </w:rPr>
              <w:t>Title:</w:t>
            </w:r>
          </w:p>
        </w:tc>
        <w:tc>
          <w:tcPr>
            <w:tcW w:w="6327" w:type="dxa"/>
            <w:tcBorders>
              <w:top w:val="single" w:sz="4" w:space="0" w:color="auto"/>
              <w:left w:val="single" w:sz="4" w:space="0" w:color="auto"/>
              <w:right w:val="single" w:sz="4" w:space="0" w:color="auto"/>
            </w:tcBorders>
          </w:tcPr>
          <w:p w14:paraId="5687ACA8" w14:textId="2345C26E" w:rsidR="00C261E8" w:rsidRPr="00DC57FC" w:rsidRDefault="009072B4" w:rsidP="003B7B1F">
            <w:pPr>
              <w:rPr>
                <w:b/>
                <w:bCs/>
                <w:sz w:val="26"/>
                <w:szCs w:val="26"/>
              </w:rPr>
            </w:pPr>
            <w:r w:rsidRPr="00DC57FC">
              <w:rPr>
                <w:b/>
                <w:bCs/>
                <w:sz w:val="26"/>
                <w:szCs w:val="26"/>
              </w:rPr>
              <w:t>Data Protection Policy</w:t>
            </w:r>
          </w:p>
        </w:tc>
      </w:tr>
      <w:tr w:rsidR="00C261E8" w:rsidRPr="00DC57FC" w14:paraId="430E970B" w14:textId="77777777" w:rsidTr="00DC57FC">
        <w:tc>
          <w:tcPr>
            <w:tcW w:w="2689" w:type="dxa"/>
            <w:tcBorders>
              <w:left w:val="single" w:sz="4" w:space="0" w:color="auto"/>
              <w:right w:val="single" w:sz="4" w:space="0" w:color="auto"/>
            </w:tcBorders>
            <w:shd w:val="clear" w:color="auto" w:fill="D5DCE4" w:themeFill="text2" w:themeFillTint="33"/>
          </w:tcPr>
          <w:p w14:paraId="0C8F693D" w14:textId="3F7255B2" w:rsidR="00C261E8" w:rsidRPr="00DC57FC" w:rsidRDefault="00C261E8" w:rsidP="003B7B1F">
            <w:pPr>
              <w:rPr>
                <w:b/>
                <w:bCs/>
                <w:sz w:val="26"/>
                <w:szCs w:val="26"/>
              </w:rPr>
            </w:pPr>
            <w:r w:rsidRPr="00DC57FC">
              <w:rPr>
                <w:b/>
                <w:bCs/>
                <w:sz w:val="26"/>
                <w:szCs w:val="26"/>
              </w:rPr>
              <w:t>Status:</w:t>
            </w:r>
          </w:p>
        </w:tc>
        <w:tc>
          <w:tcPr>
            <w:tcW w:w="6327" w:type="dxa"/>
            <w:tcBorders>
              <w:left w:val="single" w:sz="4" w:space="0" w:color="auto"/>
              <w:right w:val="single" w:sz="4" w:space="0" w:color="auto"/>
            </w:tcBorders>
          </w:tcPr>
          <w:p w14:paraId="74C4F597" w14:textId="7F3ED6DC" w:rsidR="00C261E8" w:rsidRPr="00DC57FC" w:rsidRDefault="009072B4" w:rsidP="003B7B1F">
            <w:pPr>
              <w:rPr>
                <w:b/>
                <w:bCs/>
                <w:sz w:val="26"/>
                <w:szCs w:val="26"/>
              </w:rPr>
            </w:pPr>
            <w:r w:rsidRPr="00DC57FC">
              <w:rPr>
                <w:b/>
                <w:bCs/>
                <w:sz w:val="26"/>
                <w:szCs w:val="26"/>
              </w:rPr>
              <w:t>FINAL</w:t>
            </w:r>
          </w:p>
        </w:tc>
      </w:tr>
      <w:tr w:rsidR="00C261E8" w:rsidRPr="00DC57FC" w14:paraId="759D1015" w14:textId="77777777" w:rsidTr="00DC57FC">
        <w:tc>
          <w:tcPr>
            <w:tcW w:w="2689" w:type="dxa"/>
            <w:tcBorders>
              <w:left w:val="single" w:sz="4" w:space="0" w:color="auto"/>
              <w:right w:val="single" w:sz="4" w:space="0" w:color="auto"/>
            </w:tcBorders>
            <w:shd w:val="clear" w:color="auto" w:fill="D5DCE4" w:themeFill="text2" w:themeFillTint="33"/>
          </w:tcPr>
          <w:p w14:paraId="21C55E22" w14:textId="77777777" w:rsidR="00C261E8" w:rsidRPr="00DC57FC" w:rsidRDefault="00C261E8" w:rsidP="003B7B1F">
            <w:pPr>
              <w:rPr>
                <w:b/>
                <w:bCs/>
                <w:sz w:val="26"/>
                <w:szCs w:val="26"/>
              </w:rPr>
            </w:pPr>
          </w:p>
        </w:tc>
        <w:tc>
          <w:tcPr>
            <w:tcW w:w="6327" w:type="dxa"/>
            <w:tcBorders>
              <w:left w:val="single" w:sz="4" w:space="0" w:color="auto"/>
              <w:right w:val="single" w:sz="4" w:space="0" w:color="auto"/>
            </w:tcBorders>
          </w:tcPr>
          <w:p w14:paraId="2BB90FBA" w14:textId="77777777" w:rsidR="00C261E8" w:rsidRPr="00DC57FC" w:rsidRDefault="00C261E8" w:rsidP="003B7B1F">
            <w:pPr>
              <w:rPr>
                <w:b/>
                <w:bCs/>
                <w:sz w:val="26"/>
                <w:szCs w:val="26"/>
              </w:rPr>
            </w:pPr>
          </w:p>
        </w:tc>
      </w:tr>
      <w:tr w:rsidR="00C261E8" w:rsidRPr="00DC57FC" w14:paraId="14CDB502" w14:textId="77777777" w:rsidTr="00DC57FC">
        <w:tc>
          <w:tcPr>
            <w:tcW w:w="2689" w:type="dxa"/>
            <w:tcBorders>
              <w:left w:val="single" w:sz="4" w:space="0" w:color="auto"/>
              <w:right w:val="single" w:sz="4" w:space="0" w:color="auto"/>
            </w:tcBorders>
            <w:shd w:val="clear" w:color="auto" w:fill="D5DCE4" w:themeFill="text2" w:themeFillTint="33"/>
          </w:tcPr>
          <w:p w14:paraId="257EFAB4" w14:textId="3939E4E0" w:rsidR="00C261E8" w:rsidRPr="00DC57FC" w:rsidRDefault="00C261E8" w:rsidP="003B7B1F">
            <w:pPr>
              <w:rPr>
                <w:b/>
                <w:bCs/>
                <w:sz w:val="26"/>
                <w:szCs w:val="26"/>
              </w:rPr>
            </w:pPr>
            <w:r w:rsidRPr="00DC57FC">
              <w:rPr>
                <w:b/>
                <w:bCs/>
                <w:sz w:val="26"/>
                <w:szCs w:val="26"/>
              </w:rPr>
              <w:t>Current Version:</w:t>
            </w:r>
          </w:p>
        </w:tc>
        <w:tc>
          <w:tcPr>
            <w:tcW w:w="6327" w:type="dxa"/>
            <w:tcBorders>
              <w:left w:val="single" w:sz="4" w:space="0" w:color="auto"/>
              <w:right w:val="single" w:sz="4" w:space="0" w:color="auto"/>
            </w:tcBorders>
          </w:tcPr>
          <w:p w14:paraId="136495A6" w14:textId="7177ADD4" w:rsidR="00C261E8" w:rsidRPr="00DC57FC" w:rsidRDefault="00D64F40" w:rsidP="003B7B1F">
            <w:pPr>
              <w:rPr>
                <w:b/>
                <w:bCs/>
                <w:sz w:val="26"/>
                <w:szCs w:val="26"/>
              </w:rPr>
            </w:pPr>
            <w:r>
              <w:rPr>
                <w:b/>
                <w:bCs/>
                <w:sz w:val="26"/>
                <w:szCs w:val="26"/>
              </w:rPr>
              <w:t>2.2</w:t>
            </w:r>
          </w:p>
        </w:tc>
      </w:tr>
      <w:tr w:rsidR="00C261E8" w:rsidRPr="00DC57FC" w14:paraId="5E2AF41D" w14:textId="77777777" w:rsidTr="00DC57FC">
        <w:tc>
          <w:tcPr>
            <w:tcW w:w="2689" w:type="dxa"/>
            <w:tcBorders>
              <w:left w:val="single" w:sz="4" w:space="0" w:color="auto"/>
              <w:right w:val="single" w:sz="4" w:space="0" w:color="auto"/>
            </w:tcBorders>
            <w:shd w:val="clear" w:color="auto" w:fill="D5DCE4" w:themeFill="text2" w:themeFillTint="33"/>
          </w:tcPr>
          <w:p w14:paraId="32A5CDF1" w14:textId="77777777" w:rsidR="00C261E8" w:rsidRPr="00DC57FC" w:rsidRDefault="00C261E8" w:rsidP="003B7B1F">
            <w:pPr>
              <w:rPr>
                <w:sz w:val="26"/>
                <w:szCs w:val="26"/>
              </w:rPr>
            </w:pPr>
          </w:p>
        </w:tc>
        <w:tc>
          <w:tcPr>
            <w:tcW w:w="6327" w:type="dxa"/>
            <w:tcBorders>
              <w:left w:val="single" w:sz="4" w:space="0" w:color="auto"/>
              <w:right w:val="single" w:sz="4" w:space="0" w:color="auto"/>
            </w:tcBorders>
          </w:tcPr>
          <w:p w14:paraId="1DDA6394" w14:textId="77777777" w:rsidR="00C261E8" w:rsidRPr="00DC57FC" w:rsidRDefault="00C261E8" w:rsidP="003B7B1F">
            <w:pPr>
              <w:rPr>
                <w:sz w:val="26"/>
                <w:szCs w:val="26"/>
              </w:rPr>
            </w:pPr>
          </w:p>
        </w:tc>
      </w:tr>
      <w:tr w:rsidR="00C261E8" w:rsidRPr="00DC57FC" w14:paraId="13F2703E" w14:textId="77777777" w:rsidTr="00DC57FC">
        <w:tc>
          <w:tcPr>
            <w:tcW w:w="2689" w:type="dxa"/>
            <w:tcBorders>
              <w:left w:val="single" w:sz="4" w:space="0" w:color="auto"/>
              <w:right w:val="single" w:sz="4" w:space="0" w:color="auto"/>
            </w:tcBorders>
            <w:shd w:val="clear" w:color="auto" w:fill="D5DCE4" w:themeFill="text2" w:themeFillTint="33"/>
          </w:tcPr>
          <w:p w14:paraId="30E3E416" w14:textId="27C3A3E3" w:rsidR="00C261E8" w:rsidRPr="00DC57FC" w:rsidRDefault="00C261E8" w:rsidP="003B7B1F">
            <w:pPr>
              <w:rPr>
                <w:b/>
                <w:bCs/>
                <w:sz w:val="26"/>
                <w:szCs w:val="26"/>
              </w:rPr>
            </w:pPr>
            <w:r w:rsidRPr="00DC57FC">
              <w:rPr>
                <w:b/>
                <w:bCs/>
                <w:sz w:val="26"/>
                <w:szCs w:val="26"/>
              </w:rPr>
              <w:t>Author:</w:t>
            </w:r>
          </w:p>
        </w:tc>
        <w:tc>
          <w:tcPr>
            <w:tcW w:w="6327" w:type="dxa"/>
            <w:tcBorders>
              <w:left w:val="single" w:sz="4" w:space="0" w:color="auto"/>
              <w:right w:val="single" w:sz="4" w:space="0" w:color="auto"/>
            </w:tcBorders>
          </w:tcPr>
          <w:p w14:paraId="53DBA25C" w14:textId="7823156D" w:rsidR="009072B4" w:rsidRPr="00DC57FC" w:rsidRDefault="009072B4" w:rsidP="00C261E8">
            <w:pPr>
              <w:rPr>
                <w:rStyle w:val="BoldNormalChar"/>
                <w:rFonts w:eastAsiaTheme="minorHAnsi" w:cs="Arial"/>
                <w:sz w:val="26"/>
                <w:szCs w:val="26"/>
              </w:rPr>
            </w:pPr>
            <w:r w:rsidRPr="00DC57FC">
              <w:rPr>
                <w:rStyle w:val="BoldNormalChar"/>
                <w:rFonts w:eastAsiaTheme="minorHAnsi" w:cs="Arial"/>
                <w:sz w:val="26"/>
                <w:szCs w:val="26"/>
              </w:rPr>
              <w:t xml:space="preserve">Vanda Niemiec – </w:t>
            </w:r>
            <w:r w:rsidR="00872EF2">
              <w:rPr>
                <w:rStyle w:val="BoldNormalChar"/>
                <w:rFonts w:eastAsiaTheme="minorHAnsi" w:cs="Arial"/>
                <w:sz w:val="26"/>
                <w:szCs w:val="26"/>
              </w:rPr>
              <w:t>CIU Team Leader</w:t>
            </w:r>
            <w:r w:rsidRPr="00DC57FC">
              <w:rPr>
                <w:rStyle w:val="BoldNormalChar"/>
                <w:rFonts w:eastAsiaTheme="minorHAnsi" w:cs="Arial"/>
                <w:sz w:val="26"/>
                <w:szCs w:val="26"/>
              </w:rPr>
              <w:t xml:space="preserve"> and Deputy Data Protection Officer </w:t>
            </w:r>
          </w:p>
          <w:p w14:paraId="1403E96F" w14:textId="77777777" w:rsidR="009072B4" w:rsidRPr="00DC57FC" w:rsidRDefault="009072B4" w:rsidP="00C261E8">
            <w:pPr>
              <w:rPr>
                <w:sz w:val="26"/>
                <w:szCs w:val="26"/>
              </w:rPr>
            </w:pPr>
            <w:r w:rsidRPr="00DC57FC">
              <w:rPr>
                <w:rFonts w:cs="Arial"/>
                <w:sz w:val="26"/>
                <w:szCs w:val="26"/>
              </w:rPr>
              <w:t>Vanda.niemiec@iow.gov.uk</w:t>
            </w:r>
            <w:r w:rsidRPr="00DC57FC">
              <w:rPr>
                <w:sz w:val="26"/>
                <w:szCs w:val="26"/>
              </w:rPr>
              <w:t xml:space="preserve"> </w:t>
            </w:r>
          </w:p>
          <w:p w14:paraId="31B1FAE2" w14:textId="66DAF1D1" w:rsidR="00C261E8" w:rsidRPr="00DC57FC" w:rsidRDefault="00C261E8" w:rsidP="00C261E8">
            <w:pPr>
              <w:rPr>
                <w:sz w:val="26"/>
                <w:szCs w:val="26"/>
              </w:rPr>
            </w:pPr>
            <w:r w:rsidRPr="00DC57FC">
              <w:rPr>
                <w:sz w:val="26"/>
                <w:szCs w:val="26"/>
              </w:rPr>
              <w:t xml:space="preserve">(01983) 821000 </w:t>
            </w:r>
            <w:r w:rsidR="009072B4" w:rsidRPr="00DC57FC">
              <w:rPr>
                <w:sz w:val="26"/>
                <w:szCs w:val="26"/>
              </w:rPr>
              <w:t xml:space="preserve">Ext </w:t>
            </w:r>
            <w:r w:rsidR="009072B4" w:rsidRPr="00DC57FC">
              <w:rPr>
                <w:rFonts w:cs="Arial"/>
                <w:sz w:val="26"/>
                <w:szCs w:val="26"/>
              </w:rPr>
              <w:t>6329</w:t>
            </w:r>
          </w:p>
        </w:tc>
      </w:tr>
      <w:tr w:rsidR="00C261E8" w:rsidRPr="00DC57FC" w14:paraId="4811BFC2" w14:textId="77777777" w:rsidTr="00DC57FC">
        <w:tc>
          <w:tcPr>
            <w:tcW w:w="2689" w:type="dxa"/>
            <w:tcBorders>
              <w:left w:val="single" w:sz="4" w:space="0" w:color="auto"/>
              <w:right w:val="single" w:sz="4" w:space="0" w:color="auto"/>
            </w:tcBorders>
            <w:shd w:val="clear" w:color="auto" w:fill="D5DCE4" w:themeFill="text2" w:themeFillTint="33"/>
          </w:tcPr>
          <w:p w14:paraId="56C8C095" w14:textId="77777777" w:rsidR="00C261E8" w:rsidRPr="00DC57FC" w:rsidRDefault="00C261E8" w:rsidP="003B7B1F">
            <w:pPr>
              <w:rPr>
                <w:b/>
                <w:bCs/>
                <w:sz w:val="26"/>
                <w:szCs w:val="26"/>
              </w:rPr>
            </w:pPr>
          </w:p>
        </w:tc>
        <w:tc>
          <w:tcPr>
            <w:tcW w:w="6327" w:type="dxa"/>
            <w:tcBorders>
              <w:left w:val="single" w:sz="4" w:space="0" w:color="auto"/>
              <w:right w:val="single" w:sz="4" w:space="0" w:color="auto"/>
            </w:tcBorders>
          </w:tcPr>
          <w:p w14:paraId="6E90E799" w14:textId="77777777" w:rsidR="00C261E8" w:rsidRPr="00DC57FC" w:rsidRDefault="00C261E8" w:rsidP="003B7B1F">
            <w:pPr>
              <w:rPr>
                <w:sz w:val="26"/>
                <w:szCs w:val="26"/>
              </w:rPr>
            </w:pPr>
          </w:p>
        </w:tc>
      </w:tr>
      <w:tr w:rsidR="00C261E8" w:rsidRPr="00DC57FC" w14:paraId="6A4445B1" w14:textId="77777777" w:rsidTr="00DC57FC">
        <w:tc>
          <w:tcPr>
            <w:tcW w:w="2689" w:type="dxa"/>
            <w:tcBorders>
              <w:left w:val="single" w:sz="4" w:space="0" w:color="auto"/>
              <w:right w:val="single" w:sz="4" w:space="0" w:color="auto"/>
            </w:tcBorders>
            <w:shd w:val="clear" w:color="auto" w:fill="D5DCE4" w:themeFill="text2" w:themeFillTint="33"/>
          </w:tcPr>
          <w:p w14:paraId="6BF653F5" w14:textId="68A32D6E" w:rsidR="00C261E8" w:rsidRPr="00DC57FC" w:rsidRDefault="00C261E8" w:rsidP="003B7B1F">
            <w:pPr>
              <w:rPr>
                <w:b/>
                <w:bCs/>
                <w:sz w:val="26"/>
                <w:szCs w:val="26"/>
              </w:rPr>
            </w:pPr>
            <w:r w:rsidRPr="00DC57FC">
              <w:rPr>
                <w:b/>
                <w:bCs/>
                <w:sz w:val="26"/>
                <w:szCs w:val="26"/>
              </w:rPr>
              <w:t>Sponsor:</w:t>
            </w:r>
          </w:p>
        </w:tc>
        <w:tc>
          <w:tcPr>
            <w:tcW w:w="6327" w:type="dxa"/>
            <w:tcBorders>
              <w:left w:val="single" w:sz="4" w:space="0" w:color="auto"/>
              <w:right w:val="single" w:sz="4" w:space="0" w:color="auto"/>
            </w:tcBorders>
          </w:tcPr>
          <w:p w14:paraId="4C2F2B3E" w14:textId="77777777" w:rsidR="009072B4" w:rsidRPr="00DC57FC" w:rsidRDefault="009072B4" w:rsidP="00C261E8">
            <w:pPr>
              <w:rPr>
                <w:sz w:val="26"/>
                <w:szCs w:val="26"/>
              </w:rPr>
            </w:pPr>
            <w:r w:rsidRPr="00DC57FC">
              <w:rPr>
                <w:rStyle w:val="BoldNormalChar"/>
                <w:rFonts w:eastAsiaTheme="minorHAnsi" w:cs="Arial"/>
                <w:sz w:val="26"/>
                <w:szCs w:val="26"/>
              </w:rPr>
              <w:t>Justin Thorne – Strategic Manager of Legal Services &amp; Deputy Monitoring Officer</w:t>
            </w:r>
            <w:r w:rsidRPr="00DC57FC">
              <w:rPr>
                <w:sz w:val="26"/>
                <w:szCs w:val="26"/>
              </w:rPr>
              <w:t xml:space="preserve"> </w:t>
            </w:r>
          </w:p>
          <w:p w14:paraId="0EAFAC73" w14:textId="77777777" w:rsidR="009072B4" w:rsidRPr="00DC57FC" w:rsidRDefault="009072B4" w:rsidP="00C261E8">
            <w:pPr>
              <w:rPr>
                <w:sz w:val="26"/>
                <w:szCs w:val="26"/>
              </w:rPr>
            </w:pPr>
            <w:r w:rsidRPr="00DC57FC">
              <w:rPr>
                <w:rFonts w:cs="Arial"/>
                <w:sz w:val="26"/>
                <w:szCs w:val="26"/>
              </w:rPr>
              <w:t>Justin.thorne@iow.gov.uk</w:t>
            </w:r>
            <w:r w:rsidRPr="00DC57FC">
              <w:rPr>
                <w:sz w:val="26"/>
                <w:szCs w:val="26"/>
              </w:rPr>
              <w:t xml:space="preserve"> </w:t>
            </w:r>
          </w:p>
          <w:p w14:paraId="63FFE014" w14:textId="150A5A45" w:rsidR="00C261E8" w:rsidRPr="00DC57FC" w:rsidRDefault="00C261E8" w:rsidP="00C261E8">
            <w:pPr>
              <w:rPr>
                <w:sz w:val="26"/>
                <w:szCs w:val="26"/>
              </w:rPr>
            </w:pPr>
            <w:r w:rsidRPr="00DC57FC">
              <w:rPr>
                <w:sz w:val="26"/>
                <w:szCs w:val="26"/>
              </w:rPr>
              <w:t xml:space="preserve">(01983) 821000 </w:t>
            </w:r>
            <w:r w:rsidR="009072B4" w:rsidRPr="00DC57FC">
              <w:rPr>
                <w:rFonts w:cs="Arial"/>
                <w:sz w:val="26"/>
                <w:szCs w:val="26"/>
              </w:rPr>
              <w:t>Ext 6334</w:t>
            </w:r>
          </w:p>
        </w:tc>
      </w:tr>
      <w:tr w:rsidR="00C261E8" w:rsidRPr="00DC57FC" w14:paraId="61346141" w14:textId="77777777" w:rsidTr="00DC57FC">
        <w:tc>
          <w:tcPr>
            <w:tcW w:w="2689" w:type="dxa"/>
            <w:tcBorders>
              <w:left w:val="single" w:sz="4" w:space="0" w:color="auto"/>
              <w:right w:val="single" w:sz="4" w:space="0" w:color="auto"/>
            </w:tcBorders>
            <w:shd w:val="clear" w:color="auto" w:fill="D5DCE4" w:themeFill="text2" w:themeFillTint="33"/>
          </w:tcPr>
          <w:p w14:paraId="3F0A879E" w14:textId="77777777" w:rsidR="00C261E8" w:rsidRPr="00DC57FC" w:rsidRDefault="00C261E8" w:rsidP="003B7B1F">
            <w:pPr>
              <w:rPr>
                <w:b/>
                <w:bCs/>
                <w:sz w:val="26"/>
                <w:szCs w:val="26"/>
              </w:rPr>
            </w:pPr>
          </w:p>
        </w:tc>
        <w:tc>
          <w:tcPr>
            <w:tcW w:w="6327" w:type="dxa"/>
            <w:tcBorders>
              <w:left w:val="single" w:sz="4" w:space="0" w:color="auto"/>
              <w:right w:val="single" w:sz="4" w:space="0" w:color="auto"/>
            </w:tcBorders>
          </w:tcPr>
          <w:p w14:paraId="1201916B" w14:textId="77777777" w:rsidR="00C261E8" w:rsidRPr="00DC57FC" w:rsidRDefault="00C261E8" w:rsidP="00C261E8">
            <w:pPr>
              <w:rPr>
                <w:sz w:val="26"/>
                <w:szCs w:val="26"/>
              </w:rPr>
            </w:pPr>
          </w:p>
        </w:tc>
      </w:tr>
      <w:tr w:rsidR="00C261E8" w:rsidRPr="00DC57FC" w14:paraId="00989E82" w14:textId="77777777" w:rsidTr="00DC57FC">
        <w:tc>
          <w:tcPr>
            <w:tcW w:w="2689" w:type="dxa"/>
            <w:tcBorders>
              <w:left w:val="single" w:sz="4" w:space="0" w:color="auto"/>
              <w:right w:val="single" w:sz="4" w:space="0" w:color="auto"/>
            </w:tcBorders>
            <w:shd w:val="clear" w:color="auto" w:fill="D5DCE4" w:themeFill="text2" w:themeFillTint="33"/>
          </w:tcPr>
          <w:p w14:paraId="4AA9FC70" w14:textId="21DCB98B" w:rsidR="00C261E8" w:rsidRPr="00DC57FC" w:rsidRDefault="00C261E8" w:rsidP="003B7B1F">
            <w:pPr>
              <w:rPr>
                <w:b/>
                <w:bCs/>
                <w:sz w:val="26"/>
                <w:szCs w:val="26"/>
              </w:rPr>
            </w:pPr>
            <w:r w:rsidRPr="00DC57FC">
              <w:rPr>
                <w:b/>
                <w:bCs/>
                <w:sz w:val="26"/>
                <w:szCs w:val="26"/>
              </w:rPr>
              <w:t>Consultation:</w:t>
            </w:r>
          </w:p>
        </w:tc>
        <w:tc>
          <w:tcPr>
            <w:tcW w:w="6327" w:type="dxa"/>
            <w:tcBorders>
              <w:left w:val="single" w:sz="4" w:space="0" w:color="auto"/>
              <w:right w:val="single" w:sz="4" w:space="0" w:color="auto"/>
            </w:tcBorders>
          </w:tcPr>
          <w:p w14:paraId="76464381" w14:textId="6D7D917B" w:rsidR="00C261E8" w:rsidRPr="00DC57FC" w:rsidRDefault="009072B4" w:rsidP="00C261E8">
            <w:pPr>
              <w:rPr>
                <w:sz w:val="26"/>
                <w:szCs w:val="26"/>
              </w:rPr>
            </w:pPr>
            <w:r w:rsidRPr="00DC57FC">
              <w:rPr>
                <w:sz w:val="26"/>
                <w:szCs w:val="26"/>
              </w:rPr>
              <w:t>IGG, CIU, CSSPB</w:t>
            </w:r>
          </w:p>
        </w:tc>
      </w:tr>
      <w:tr w:rsidR="00C261E8" w:rsidRPr="00DC57FC" w14:paraId="00EDD095" w14:textId="77777777" w:rsidTr="00DC57FC">
        <w:tc>
          <w:tcPr>
            <w:tcW w:w="2689" w:type="dxa"/>
            <w:tcBorders>
              <w:left w:val="single" w:sz="4" w:space="0" w:color="auto"/>
              <w:right w:val="single" w:sz="4" w:space="0" w:color="auto"/>
            </w:tcBorders>
            <w:shd w:val="clear" w:color="auto" w:fill="D5DCE4" w:themeFill="text2" w:themeFillTint="33"/>
          </w:tcPr>
          <w:p w14:paraId="45310A8D" w14:textId="77777777" w:rsidR="00C261E8" w:rsidRPr="00DC57FC" w:rsidRDefault="00C261E8" w:rsidP="003B7B1F">
            <w:pPr>
              <w:rPr>
                <w:b/>
                <w:bCs/>
                <w:sz w:val="26"/>
                <w:szCs w:val="26"/>
              </w:rPr>
            </w:pPr>
          </w:p>
        </w:tc>
        <w:tc>
          <w:tcPr>
            <w:tcW w:w="6327" w:type="dxa"/>
            <w:tcBorders>
              <w:left w:val="single" w:sz="4" w:space="0" w:color="auto"/>
              <w:right w:val="single" w:sz="4" w:space="0" w:color="auto"/>
            </w:tcBorders>
          </w:tcPr>
          <w:p w14:paraId="056EA648" w14:textId="77777777" w:rsidR="00C261E8" w:rsidRPr="00732E0A" w:rsidRDefault="00C261E8" w:rsidP="00C261E8">
            <w:pPr>
              <w:rPr>
                <w:sz w:val="26"/>
                <w:szCs w:val="26"/>
              </w:rPr>
            </w:pPr>
          </w:p>
        </w:tc>
      </w:tr>
      <w:tr w:rsidR="00C261E8" w:rsidRPr="00DC57FC" w14:paraId="17CC693D" w14:textId="77777777" w:rsidTr="00DC57FC">
        <w:tc>
          <w:tcPr>
            <w:tcW w:w="2689" w:type="dxa"/>
            <w:tcBorders>
              <w:left w:val="single" w:sz="4" w:space="0" w:color="auto"/>
              <w:right w:val="single" w:sz="4" w:space="0" w:color="auto"/>
            </w:tcBorders>
            <w:shd w:val="clear" w:color="auto" w:fill="D5DCE4" w:themeFill="text2" w:themeFillTint="33"/>
          </w:tcPr>
          <w:p w14:paraId="075C839A" w14:textId="10D9F3B9" w:rsidR="00C261E8" w:rsidRPr="00DC57FC" w:rsidRDefault="00C261E8" w:rsidP="003B7B1F">
            <w:pPr>
              <w:rPr>
                <w:b/>
                <w:bCs/>
                <w:sz w:val="26"/>
                <w:szCs w:val="26"/>
              </w:rPr>
            </w:pPr>
            <w:r w:rsidRPr="00DC57FC">
              <w:rPr>
                <w:b/>
                <w:bCs/>
                <w:sz w:val="26"/>
                <w:szCs w:val="26"/>
              </w:rPr>
              <w:t>Approved by:</w:t>
            </w:r>
          </w:p>
        </w:tc>
        <w:tc>
          <w:tcPr>
            <w:tcW w:w="6327" w:type="dxa"/>
            <w:tcBorders>
              <w:left w:val="single" w:sz="4" w:space="0" w:color="auto"/>
              <w:right w:val="single" w:sz="4" w:space="0" w:color="auto"/>
            </w:tcBorders>
          </w:tcPr>
          <w:p w14:paraId="03315D14" w14:textId="2C1191CF" w:rsidR="00C261E8" w:rsidRPr="00732E0A" w:rsidRDefault="00732E0A" w:rsidP="00C261E8">
            <w:pPr>
              <w:rPr>
                <w:sz w:val="26"/>
                <w:szCs w:val="26"/>
              </w:rPr>
            </w:pPr>
            <w:r w:rsidRPr="00732E0A">
              <w:rPr>
                <w:sz w:val="26"/>
                <w:szCs w:val="26"/>
              </w:rPr>
              <w:t>Claire Shand, Director of Corporate Services</w:t>
            </w:r>
          </w:p>
        </w:tc>
      </w:tr>
      <w:tr w:rsidR="00C261E8" w:rsidRPr="00DC57FC" w14:paraId="0387AC44" w14:textId="77777777" w:rsidTr="00DC57FC">
        <w:tc>
          <w:tcPr>
            <w:tcW w:w="2689" w:type="dxa"/>
            <w:tcBorders>
              <w:left w:val="single" w:sz="4" w:space="0" w:color="auto"/>
              <w:right w:val="single" w:sz="4" w:space="0" w:color="auto"/>
            </w:tcBorders>
            <w:shd w:val="clear" w:color="auto" w:fill="D5DCE4" w:themeFill="text2" w:themeFillTint="33"/>
          </w:tcPr>
          <w:p w14:paraId="48432C86" w14:textId="593579A6" w:rsidR="00C261E8" w:rsidRPr="00DC57FC" w:rsidRDefault="00C261E8" w:rsidP="00DC57FC">
            <w:pPr>
              <w:rPr>
                <w:b/>
                <w:bCs/>
                <w:sz w:val="26"/>
                <w:szCs w:val="26"/>
              </w:rPr>
            </w:pPr>
            <w:r w:rsidRPr="00DC57FC">
              <w:rPr>
                <w:b/>
                <w:bCs/>
                <w:sz w:val="26"/>
                <w:szCs w:val="26"/>
              </w:rPr>
              <w:t>Approved Date:</w:t>
            </w:r>
          </w:p>
        </w:tc>
        <w:tc>
          <w:tcPr>
            <w:tcW w:w="6327" w:type="dxa"/>
            <w:tcBorders>
              <w:left w:val="single" w:sz="4" w:space="0" w:color="auto"/>
              <w:right w:val="single" w:sz="4" w:space="0" w:color="auto"/>
            </w:tcBorders>
          </w:tcPr>
          <w:p w14:paraId="540FF71B" w14:textId="54F5EA00" w:rsidR="00C261E8" w:rsidRPr="00732E0A" w:rsidRDefault="00732E0A" w:rsidP="00C261E8">
            <w:pPr>
              <w:rPr>
                <w:sz w:val="26"/>
                <w:szCs w:val="26"/>
              </w:rPr>
            </w:pPr>
            <w:r w:rsidRPr="00732E0A">
              <w:rPr>
                <w:sz w:val="26"/>
                <w:szCs w:val="26"/>
              </w:rPr>
              <w:t>5 February 2025</w:t>
            </w:r>
          </w:p>
        </w:tc>
      </w:tr>
      <w:tr w:rsidR="00C261E8" w:rsidRPr="00DC57FC" w14:paraId="7BF9210E" w14:textId="77777777" w:rsidTr="00DC57FC">
        <w:tc>
          <w:tcPr>
            <w:tcW w:w="2689" w:type="dxa"/>
            <w:tcBorders>
              <w:left w:val="single" w:sz="4" w:space="0" w:color="auto"/>
              <w:right w:val="single" w:sz="4" w:space="0" w:color="auto"/>
            </w:tcBorders>
            <w:shd w:val="clear" w:color="auto" w:fill="D5DCE4" w:themeFill="text2" w:themeFillTint="33"/>
          </w:tcPr>
          <w:p w14:paraId="73C7F2F7" w14:textId="77777777" w:rsidR="00C261E8" w:rsidRPr="00DC57FC" w:rsidRDefault="00C261E8" w:rsidP="003B7B1F">
            <w:pPr>
              <w:rPr>
                <w:b/>
                <w:bCs/>
                <w:sz w:val="26"/>
                <w:szCs w:val="26"/>
              </w:rPr>
            </w:pPr>
          </w:p>
        </w:tc>
        <w:tc>
          <w:tcPr>
            <w:tcW w:w="6327" w:type="dxa"/>
            <w:tcBorders>
              <w:left w:val="single" w:sz="4" w:space="0" w:color="auto"/>
              <w:right w:val="single" w:sz="4" w:space="0" w:color="auto"/>
            </w:tcBorders>
          </w:tcPr>
          <w:p w14:paraId="58C0EAB6" w14:textId="77777777" w:rsidR="00C261E8" w:rsidRPr="00732E0A" w:rsidRDefault="00C261E8" w:rsidP="00C261E8">
            <w:pPr>
              <w:rPr>
                <w:sz w:val="26"/>
                <w:szCs w:val="26"/>
              </w:rPr>
            </w:pPr>
          </w:p>
        </w:tc>
      </w:tr>
      <w:tr w:rsidR="00C261E8" w:rsidRPr="00DC57FC" w14:paraId="0343CE5A" w14:textId="77777777" w:rsidTr="00DC57FC">
        <w:tc>
          <w:tcPr>
            <w:tcW w:w="2689" w:type="dxa"/>
            <w:tcBorders>
              <w:left w:val="single" w:sz="4" w:space="0" w:color="auto"/>
              <w:right w:val="single" w:sz="4" w:space="0" w:color="auto"/>
            </w:tcBorders>
            <w:shd w:val="clear" w:color="auto" w:fill="D5DCE4" w:themeFill="text2" w:themeFillTint="33"/>
          </w:tcPr>
          <w:p w14:paraId="35F34AB2" w14:textId="5F045A45" w:rsidR="00C261E8" w:rsidRPr="00DC57FC" w:rsidRDefault="00C261E8" w:rsidP="003B7B1F">
            <w:pPr>
              <w:rPr>
                <w:b/>
                <w:bCs/>
                <w:sz w:val="26"/>
                <w:szCs w:val="26"/>
              </w:rPr>
            </w:pPr>
            <w:r w:rsidRPr="00DC57FC">
              <w:rPr>
                <w:b/>
                <w:bCs/>
                <w:sz w:val="26"/>
                <w:szCs w:val="26"/>
              </w:rPr>
              <w:t>Review Frequency:</w:t>
            </w:r>
          </w:p>
        </w:tc>
        <w:tc>
          <w:tcPr>
            <w:tcW w:w="6327" w:type="dxa"/>
            <w:tcBorders>
              <w:left w:val="single" w:sz="4" w:space="0" w:color="auto"/>
              <w:right w:val="single" w:sz="4" w:space="0" w:color="auto"/>
            </w:tcBorders>
          </w:tcPr>
          <w:p w14:paraId="51855612" w14:textId="15E1E5C9" w:rsidR="00C261E8" w:rsidRPr="00DC57FC" w:rsidRDefault="009072B4" w:rsidP="00C261E8">
            <w:pPr>
              <w:rPr>
                <w:sz w:val="26"/>
                <w:szCs w:val="26"/>
              </w:rPr>
            </w:pPr>
            <w:r w:rsidRPr="00DC57FC">
              <w:rPr>
                <w:sz w:val="26"/>
                <w:szCs w:val="26"/>
              </w:rPr>
              <w:t>Every 2 years</w:t>
            </w:r>
          </w:p>
        </w:tc>
      </w:tr>
      <w:tr w:rsidR="00C261E8" w:rsidRPr="00DC57FC" w14:paraId="08BDF3A1" w14:textId="77777777" w:rsidTr="00DC57FC">
        <w:tc>
          <w:tcPr>
            <w:tcW w:w="2689" w:type="dxa"/>
            <w:tcBorders>
              <w:left w:val="single" w:sz="4" w:space="0" w:color="auto"/>
              <w:bottom w:val="single" w:sz="4" w:space="0" w:color="auto"/>
              <w:right w:val="single" w:sz="4" w:space="0" w:color="auto"/>
            </w:tcBorders>
            <w:shd w:val="clear" w:color="auto" w:fill="D5DCE4" w:themeFill="text2" w:themeFillTint="33"/>
          </w:tcPr>
          <w:p w14:paraId="74EDC3EE" w14:textId="6FD09598" w:rsidR="00C261E8" w:rsidRPr="00DC57FC" w:rsidRDefault="00C261E8" w:rsidP="003B7B1F">
            <w:pPr>
              <w:rPr>
                <w:b/>
                <w:bCs/>
                <w:sz w:val="26"/>
                <w:szCs w:val="26"/>
              </w:rPr>
            </w:pPr>
            <w:r w:rsidRPr="00DC57FC">
              <w:rPr>
                <w:b/>
                <w:bCs/>
                <w:sz w:val="26"/>
                <w:szCs w:val="26"/>
              </w:rPr>
              <w:t xml:space="preserve">Next review: </w:t>
            </w:r>
          </w:p>
        </w:tc>
        <w:tc>
          <w:tcPr>
            <w:tcW w:w="6327" w:type="dxa"/>
            <w:tcBorders>
              <w:left w:val="single" w:sz="4" w:space="0" w:color="auto"/>
              <w:bottom w:val="single" w:sz="4" w:space="0" w:color="auto"/>
              <w:right w:val="single" w:sz="4" w:space="0" w:color="auto"/>
            </w:tcBorders>
          </w:tcPr>
          <w:p w14:paraId="60827B38" w14:textId="14080711" w:rsidR="00C261E8" w:rsidRPr="00DC57FC" w:rsidRDefault="00732E0A" w:rsidP="00C261E8">
            <w:pPr>
              <w:rPr>
                <w:sz w:val="26"/>
                <w:szCs w:val="26"/>
              </w:rPr>
            </w:pPr>
            <w:r>
              <w:rPr>
                <w:sz w:val="26"/>
                <w:szCs w:val="26"/>
              </w:rPr>
              <w:t>February 2027</w:t>
            </w:r>
          </w:p>
        </w:tc>
      </w:tr>
    </w:tbl>
    <w:p w14:paraId="35223C8A" w14:textId="77777777" w:rsidR="00C261E8" w:rsidRPr="00DC57FC" w:rsidRDefault="00C261E8" w:rsidP="003B7B1F">
      <w:pPr>
        <w:rPr>
          <w:sz w:val="26"/>
          <w:szCs w:val="26"/>
        </w:rPr>
      </w:pPr>
    </w:p>
    <w:tbl>
      <w:tblPr>
        <w:tblStyle w:val="TableGrid"/>
        <w:tblW w:w="0" w:type="auto"/>
        <w:tblLook w:val="04A0" w:firstRow="1" w:lastRow="0" w:firstColumn="1" w:lastColumn="0" w:noHBand="0" w:noVBand="1"/>
      </w:tblPr>
      <w:tblGrid>
        <w:gridCol w:w="1271"/>
        <w:gridCol w:w="1843"/>
        <w:gridCol w:w="5902"/>
      </w:tblGrid>
      <w:tr w:rsidR="00A73ED0" w:rsidRPr="00DC57FC" w14:paraId="53627BF1" w14:textId="77777777" w:rsidTr="009072B4">
        <w:tc>
          <w:tcPr>
            <w:tcW w:w="1271" w:type="dxa"/>
            <w:shd w:val="clear" w:color="auto" w:fill="D5DCE4" w:themeFill="text2" w:themeFillTint="33"/>
          </w:tcPr>
          <w:p w14:paraId="2DC52E85" w14:textId="49DDB4DF" w:rsidR="00A73ED0" w:rsidRPr="00DC57FC" w:rsidRDefault="00A73ED0" w:rsidP="009072B4">
            <w:pPr>
              <w:jc w:val="center"/>
              <w:rPr>
                <w:b/>
                <w:bCs/>
                <w:sz w:val="26"/>
                <w:szCs w:val="26"/>
              </w:rPr>
            </w:pPr>
            <w:r w:rsidRPr="00DC57FC">
              <w:rPr>
                <w:b/>
                <w:bCs/>
                <w:sz w:val="26"/>
                <w:szCs w:val="26"/>
              </w:rPr>
              <w:t>Version</w:t>
            </w:r>
          </w:p>
        </w:tc>
        <w:tc>
          <w:tcPr>
            <w:tcW w:w="1843" w:type="dxa"/>
            <w:shd w:val="clear" w:color="auto" w:fill="D5DCE4" w:themeFill="text2" w:themeFillTint="33"/>
          </w:tcPr>
          <w:p w14:paraId="00966B34" w14:textId="21404A17" w:rsidR="00A73ED0" w:rsidRPr="00DC57FC" w:rsidRDefault="00A73ED0" w:rsidP="003B7B1F">
            <w:pPr>
              <w:rPr>
                <w:b/>
                <w:bCs/>
                <w:sz w:val="26"/>
                <w:szCs w:val="26"/>
              </w:rPr>
            </w:pPr>
            <w:r w:rsidRPr="00DC57FC">
              <w:rPr>
                <w:b/>
                <w:bCs/>
                <w:sz w:val="26"/>
                <w:szCs w:val="26"/>
              </w:rPr>
              <w:t>Date</w:t>
            </w:r>
          </w:p>
        </w:tc>
        <w:tc>
          <w:tcPr>
            <w:tcW w:w="5902" w:type="dxa"/>
            <w:shd w:val="clear" w:color="auto" w:fill="D5DCE4" w:themeFill="text2" w:themeFillTint="33"/>
          </w:tcPr>
          <w:p w14:paraId="259B56ED" w14:textId="292F2A46" w:rsidR="00A73ED0" w:rsidRPr="00DC57FC" w:rsidRDefault="00A73ED0" w:rsidP="003B7B1F">
            <w:pPr>
              <w:rPr>
                <w:b/>
                <w:bCs/>
                <w:sz w:val="26"/>
                <w:szCs w:val="26"/>
              </w:rPr>
            </w:pPr>
            <w:r w:rsidRPr="00DC57FC">
              <w:rPr>
                <w:b/>
                <w:bCs/>
                <w:sz w:val="26"/>
                <w:szCs w:val="26"/>
              </w:rPr>
              <w:t>Description</w:t>
            </w:r>
          </w:p>
        </w:tc>
      </w:tr>
      <w:tr w:rsidR="009072B4" w:rsidRPr="00DC57FC" w14:paraId="39B13F25" w14:textId="77777777" w:rsidTr="009072B4">
        <w:tc>
          <w:tcPr>
            <w:tcW w:w="1271" w:type="dxa"/>
            <w:vAlign w:val="center"/>
          </w:tcPr>
          <w:p w14:paraId="0439BA96" w14:textId="03ED16D6" w:rsidR="009072B4" w:rsidRPr="00DC57FC" w:rsidRDefault="009072B4" w:rsidP="009072B4">
            <w:pPr>
              <w:jc w:val="center"/>
              <w:rPr>
                <w:sz w:val="26"/>
                <w:szCs w:val="26"/>
              </w:rPr>
            </w:pPr>
            <w:r w:rsidRPr="00DC57FC">
              <w:rPr>
                <w:rFonts w:cs="Arial"/>
                <w:sz w:val="26"/>
                <w:szCs w:val="26"/>
              </w:rPr>
              <w:t>1.0</w:t>
            </w:r>
          </w:p>
        </w:tc>
        <w:tc>
          <w:tcPr>
            <w:tcW w:w="1843" w:type="dxa"/>
            <w:vAlign w:val="center"/>
          </w:tcPr>
          <w:p w14:paraId="35B7C92F" w14:textId="3991CD2F" w:rsidR="009072B4" w:rsidRPr="00DC57FC" w:rsidRDefault="009072B4" w:rsidP="009072B4">
            <w:pPr>
              <w:rPr>
                <w:sz w:val="26"/>
                <w:szCs w:val="26"/>
              </w:rPr>
            </w:pPr>
            <w:r w:rsidRPr="00DC57FC">
              <w:rPr>
                <w:rFonts w:cs="Arial"/>
                <w:sz w:val="26"/>
                <w:szCs w:val="26"/>
              </w:rPr>
              <w:t>June 2018</w:t>
            </w:r>
          </w:p>
        </w:tc>
        <w:tc>
          <w:tcPr>
            <w:tcW w:w="5902" w:type="dxa"/>
            <w:vAlign w:val="center"/>
          </w:tcPr>
          <w:p w14:paraId="66ADEEDB" w14:textId="29795BD1" w:rsidR="009072B4" w:rsidRPr="00DC57FC" w:rsidRDefault="009072B4" w:rsidP="009072B4">
            <w:pPr>
              <w:rPr>
                <w:sz w:val="26"/>
                <w:szCs w:val="26"/>
              </w:rPr>
            </w:pPr>
            <w:r w:rsidRPr="00DC57FC">
              <w:rPr>
                <w:rFonts w:cs="Arial"/>
                <w:sz w:val="26"/>
                <w:szCs w:val="26"/>
              </w:rPr>
              <w:t>New policy for GDPR and Data Protection Act 2018</w:t>
            </w:r>
          </w:p>
        </w:tc>
      </w:tr>
      <w:tr w:rsidR="009072B4" w:rsidRPr="00DC57FC" w14:paraId="358E9A77" w14:textId="77777777" w:rsidTr="009072B4">
        <w:tc>
          <w:tcPr>
            <w:tcW w:w="1271" w:type="dxa"/>
            <w:vAlign w:val="center"/>
          </w:tcPr>
          <w:p w14:paraId="5FD04462" w14:textId="2FC42F4D" w:rsidR="009072B4" w:rsidRPr="00DC57FC" w:rsidRDefault="009072B4" w:rsidP="009072B4">
            <w:pPr>
              <w:jc w:val="center"/>
              <w:rPr>
                <w:sz w:val="26"/>
                <w:szCs w:val="26"/>
              </w:rPr>
            </w:pPr>
            <w:r w:rsidRPr="00DC57FC">
              <w:rPr>
                <w:rFonts w:cs="Arial"/>
                <w:sz w:val="26"/>
                <w:szCs w:val="26"/>
              </w:rPr>
              <w:t>1.1</w:t>
            </w:r>
          </w:p>
        </w:tc>
        <w:tc>
          <w:tcPr>
            <w:tcW w:w="1843" w:type="dxa"/>
            <w:vAlign w:val="center"/>
          </w:tcPr>
          <w:p w14:paraId="53DC4A8D" w14:textId="145776AA" w:rsidR="009072B4" w:rsidRPr="00DC57FC" w:rsidRDefault="009072B4" w:rsidP="009072B4">
            <w:pPr>
              <w:rPr>
                <w:sz w:val="26"/>
                <w:szCs w:val="26"/>
              </w:rPr>
            </w:pPr>
            <w:r w:rsidRPr="00DC57FC">
              <w:rPr>
                <w:rFonts w:cs="Arial"/>
                <w:sz w:val="26"/>
                <w:szCs w:val="26"/>
              </w:rPr>
              <w:t>Sept 2018</w:t>
            </w:r>
          </w:p>
        </w:tc>
        <w:tc>
          <w:tcPr>
            <w:tcW w:w="5902" w:type="dxa"/>
            <w:vAlign w:val="center"/>
          </w:tcPr>
          <w:p w14:paraId="4524F317" w14:textId="7A701B7D" w:rsidR="009072B4" w:rsidRPr="00DC57FC" w:rsidRDefault="009072B4" w:rsidP="009072B4">
            <w:pPr>
              <w:rPr>
                <w:sz w:val="26"/>
                <w:szCs w:val="26"/>
              </w:rPr>
            </w:pPr>
            <w:r w:rsidRPr="00DC57FC">
              <w:rPr>
                <w:rFonts w:cs="Arial"/>
                <w:sz w:val="26"/>
                <w:szCs w:val="26"/>
              </w:rPr>
              <w:t>Approved Policy for publication</w:t>
            </w:r>
          </w:p>
        </w:tc>
      </w:tr>
      <w:tr w:rsidR="009072B4" w:rsidRPr="00DC57FC" w14:paraId="6925334F" w14:textId="77777777" w:rsidTr="009072B4">
        <w:tc>
          <w:tcPr>
            <w:tcW w:w="1271" w:type="dxa"/>
            <w:vAlign w:val="center"/>
          </w:tcPr>
          <w:p w14:paraId="3AC88A4B" w14:textId="39DB9268" w:rsidR="009072B4" w:rsidRPr="00DC57FC" w:rsidRDefault="009072B4" w:rsidP="009072B4">
            <w:pPr>
              <w:jc w:val="center"/>
              <w:rPr>
                <w:sz w:val="26"/>
                <w:szCs w:val="26"/>
              </w:rPr>
            </w:pPr>
            <w:r w:rsidRPr="00DC57FC">
              <w:rPr>
                <w:rFonts w:cs="Arial"/>
                <w:sz w:val="26"/>
                <w:szCs w:val="26"/>
              </w:rPr>
              <w:t>1.2</w:t>
            </w:r>
          </w:p>
        </w:tc>
        <w:tc>
          <w:tcPr>
            <w:tcW w:w="1843" w:type="dxa"/>
            <w:vAlign w:val="center"/>
          </w:tcPr>
          <w:p w14:paraId="3A6E2887" w14:textId="378C6D55" w:rsidR="009072B4" w:rsidRPr="00DC57FC" w:rsidRDefault="009072B4" w:rsidP="009072B4">
            <w:pPr>
              <w:rPr>
                <w:sz w:val="26"/>
                <w:szCs w:val="26"/>
              </w:rPr>
            </w:pPr>
            <w:r w:rsidRPr="00DC57FC">
              <w:rPr>
                <w:rFonts w:cs="Arial"/>
                <w:sz w:val="26"/>
                <w:szCs w:val="26"/>
              </w:rPr>
              <w:t>Sept 2019</w:t>
            </w:r>
          </w:p>
        </w:tc>
        <w:tc>
          <w:tcPr>
            <w:tcW w:w="5902" w:type="dxa"/>
            <w:vAlign w:val="center"/>
          </w:tcPr>
          <w:p w14:paraId="2F158F3F" w14:textId="214B2FA5" w:rsidR="009072B4" w:rsidRPr="00DC57FC" w:rsidRDefault="009072B4" w:rsidP="009072B4">
            <w:pPr>
              <w:rPr>
                <w:sz w:val="26"/>
                <w:szCs w:val="26"/>
              </w:rPr>
            </w:pPr>
            <w:r w:rsidRPr="00DC57FC">
              <w:rPr>
                <w:rFonts w:cs="Arial"/>
                <w:sz w:val="26"/>
                <w:szCs w:val="26"/>
              </w:rPr>
              <w:t>Addition of missing Appendix 1 content</w:t>
            </w:r>
          </w:p>
        </w:tc>
      </w:tr>
      <w:tr w:rsidR="009072B4" w:rsidRPr="00DC57FC" w14:paraId="5E7C9942" w14:textId="77777777" w:rsidTr="009072B4">
        <w:tc>
          <w:tcPr>
            <w:tcW w:w="1271" w:type="dxa"/>
            <w:vAlign w:val="center"/>
          </w:tcPr>
          <w:p w14:paraId="532E4C38" w14:textId="5C6F97A5" w:rsidR="009072B4" w:rsidRPr="00DC57FC" w:rsidRDefault="009072B4" w:rsidP="009072B4">
            <w:pPr>
              <w:jc w:val="center"/>
              <w:rPr>
                <w:sz w:val="26"/>
                <w:szCs w:val="26"/>
              </w:rPr>
            </w:pPr>
            <w:r w:rsidRPr="00DC57FC">
              <w:rPr>
                <w:rFonts w:cs="Arial"/>
                <w:sz w:val="26"/>
                <w:szCs w:val="26"/>
              </w:rPr>
              <w:t>1</w:t>
            </w:r>
            <w:r w:rsidRPr="00DC57FC">
              <w:rPr>
                <w:sz w:val="26"/>
                <w:szCs w:val="26"/>
              </w:rPr>
              <w:t>.3</w:t>
            </w:r>
          </w:p>
        </w:tc>
        <w:tc>
          <w:tcPr>
            <w:tcW w:w="1843" w:type="dxa"/>
            <w:vAlign w:val="center"/>
          </w:tcPr>
          <w:p w14:paraId="322ED71D" w14:textId="40197274" w:rsidR="009072B4" w:rsidRPr="00DC57FC" w:rsidRDefault="009072B4" w:rsidP="009072B4">
            <w:pPr>
              <w:rPr>
                <w:sz w:val="26"/>
                <w:szCs w:val="26"/>
              </w:rPr>
            </w:pPr>
            <w:r w:rsidRPr="00DC57FC">
              <w:rPr>
                <w:rFonts w:cs="Arial"/>
                <w:sz w:val="26"/>
                <w:szCs w:val="26"/>
              </w:rPr>
              <w:t>O</w:t>
            </w:r>
            <w:r w:rsidRPr="00DC57FC">
              <w:rPr>
                <w:sz w:val="26"/>
                <w:szCs w:val="26"/>
              </w:rPr>
              <w:t>ct 2019</w:t>
            </w:r>
          </w:p>
        </w:tc>
        <w:tc>
          <w:tcPr>
            <w:tcW w:w="5902" w:type="dxa"/>
            <w:vAlign w:val="center"/>
          </w:tcPr>
          <w:p w14:paraId="49FF340C" w14:textId="2B4899FE" w:rsidR="009072B4" w:rsidRPr="00DC57FC" w:rsidRDefault="009072B4" w:rsidP="009072B4">
            <w:pPr>
              <w:rPr>
                <w:sz w:val="26"/>
                <w:szCs w:val="26"/>
              </w:rPr>
            </w:pPr>
            <w:r w:rsidRPr="00DC57FC">
              <w:rPr>
                <w:rFonts w:cs="Arial"/>
                <w:sz w:val="26"/>
                <w:szCs w:val="26"/>
              </w:rPr>
              <w:t xml:space="preserve">Policy </w:t>
            </w:r>
            <w:proofErr w:type="gramStart"/>
            <w:r w:rsidRPr="00DC57FC">
              <w:rPr>
                <w:rFonts w:cs="Arial"/>
                <w:sz w:val="26"/>
                <w:szCs w:val="26"/>
              </w:rPr>
              <w:t>update</w:t>
            </w:r>
            <w:proofErr w:type="gramEnd"/>
            <w:r w:rsidRPr="00DC57FC">
              <w:rPr>
                <w:rFonts w:cs="Arial"/>
                <w:sz w:val="26"/>
                <w:szCs w:val="26"/>
              </w:rPr>
              <w:t xml:space="preserve"> to reflect change of wordage associated with the Data Protection Officer contact</w:t>
            </w:r>
          </w:p>
        </w:tc>
      </w:tr>
      <w:tr w:rsidR="009072B4" w:rsidRPr="00DC57FC" w14:paraId="07189632" w14:textId="77777777" w:rsidTr="009072B4">
        <w:tc>
          <w:tcPr>
            <w:tcW w:w="1271" w:type="dxa"/>
            <w:vAlign w:val="center"/>
          </w:tcPr>
          <w:p w14:paraId="51C53293" w14:textId="55469FD4" w:rsidR="009072B4" w:rsidRPr="00DC57FC" w:rsidRDefault="009072B4" w:rsidP="009072B4">
            <w:pPr>
              <w:jc w:val="center"/>
              <w:rPr>
                <w:rFonts w:cs="Arial"/>
                <w:sz w:val="26"/>
                <w:szCs w:val="26"/>
              </w:rPr>
            </w:pPr>
            <w:r w:rsidRPr="00DC57FC">
              <w:rPr>
                <w:rFonts w:cs="Arial"/>
                <w:sz w:val="26"/>
                <w:szCs w:val="26"/>
              </w:rPr>
              <w:t>1.4</w:t>
            </w:r>
          </w:p>
        </w:tc>
        <w:tc>
          <w:tcPr>
            <w:tcW w:w="1843" w:type="dxa"/>
            <w:vAlign w:val="center"/>
          </w:tcPr>
          <w:p w14:paraId="1532216C" w14:textId="116E738A" w:rsidR="009072B4" w:rsidRPr="00DC57FC" w:rsidRDefault="009072B4" w:rsidP="009072B4">
            <w:pPr>
              <w:rPr>
                <w:rFonts w:cs="Arial"/>
                <w:sz w:val="26"/>
                <w:szCs w:val="26"/>
              </w:rPr>
            </w:pPr>
            <w:r w:rsidRPr="00DC57FC">
              <w:rPr>
                <w:rFonts w:cs="Arial"/>
                <w:sz w:val="26"/>
                <w:szCs w:val="26"/>
              </w:rPr>
              <w:t>Dec 2019</w:t>
            </w:r>
          </w:p>
        </w:tc>
        <w:tc>
          <w:tcPr>
            <w:tcW w:w="5902" w:type="dxa"/>
            <w:vAlign w:val="center"/>
          </w:tcPr>
          <w:p w14:paraId="3F38F4EA" w14:textId="555341B5" w:rsidR="009072B4" w:rsidRPr="00DC57FC" w:rsidRDefault="009072B4" w:rsidP="009072B4">
            <w:pPr>
              <w:rPr>
                <w:rFonts w:cs="Arial"/>
                <w:sz w:val="26"/>
                <w:szCs w:val="26"/>
              </w:rPr>
            </w:pPr>
            <w:r w:rsidRPr="00DC57FC">
              <w:rPr>
                <w:rFonts w:cs="Arial"/>
                <w:sz w:val="26"/>
                <w:szCs w:val="26"/>
              </w:rPr>
              <w:t>Format Update</w:t>
            </w:r>
          </w:p>
        </w:tc>
      </w:tr>
      <w:tr w:rsidR="009072B4" w:rsidRPr="00DC57FC" w14:paraId="06D0CF51" w14:textId="77777777" w:rsidTr="009072B4">
        <w:tc>
          <w:tcPr>
            <w:tcW w:w="1271" w:type="dxa"/>
            <w:vAlign w:val="center"/>
          </w:tcPr>
          <w:p w14:paraId="6C890EAB" w14:textId="13AE0EB3" w:rsidR="009072B4" w:rsidRPr="00DC57FC" w:rsidRDefault="009072B4" w:rsidP="009072B4">
            <w:pPr>
              <w:jc w:val="center"/>
              <w:rPr>
                <w:rFonts w:cs="Arial"/>
                <w:sz w:val="26"/>
                <w:szCs w:val="26"/>
              </w:rPr>
            </w:pPr>
            <w:r w:rsidRPr="00DC57FC">
              <w:rPr>
                <w:rFonts w:cs="Arial"/>
                <w:sz w:val="26"/>
                <w:szCs w:val="26"/>
              </w:rPr>
              <w:t>2.0</w:t>
            </w:r>
          </w:p>
        </w:tc>
        <w:tc>
          <w:tcPr>
            <w:tcW w:w="1843" w:type="dxa"/>
            <w:vAlign w:val="center"/>
          </w:tcPr>
          <w:p w14:paraId="6104AB15" w14:textId="1776AC51" w:rsidR="009072B4" w:rsidRPr="00DC57FC" w:rsidRDefault="009072B4" w:rsidP="009072B4">
            <w:pPr>
              <w:rPr>
                <w:rFonts w:cs="Arial"/>
                <w:sz w:val="26"/>
                <w:szCs w:val="26"/>
              </w:rPr>
            </w:pPr>
            <w:r w:rsidRPr="00DC57FC">
              <w:rPr>
                <w:rFonts w:cs="Arial"/>
                <w:sz w:val="26"/>
                <w:szCs w:val="26"/>
              </w:rPr>
              <w:t>Dec 2019</w:t>
            </w:r>
          </w:p>
        </w:tc>
        <w:tc>
          <w:tcPr>
            <w:tcW w:w="5902" w:type="dxa"/>
            <w:vAlign w:val="center"/>
          </w:tcPr>
          <w:p w14:paraId="0B24334D" w14:textId="3EBD573F" w:rsidR="009072B4" w:rsidRPr="00DC57FC" w:rsidRDefault="009072B4" w:rsidP="009072B4">
            <w:pPr>
              <w:rPr>
                <w:rFonts w:cs="Arial"/>
                <w:sz w:val="26"/>
                <w:szCs w:val="26"/>
              </w:rPr>
            </w:pPr>
            <w:r w:rsidRPr="00DC57FC">
              <w:rPr>
                <w:rFonts w:cs="Arial"/>
                <w:sz w:val="26"/>
                <w:szCs w:val="26"/>
              </w:rPr>
              <w:t>Approved Policy for publication</w:t>
            </w:r>
          </w:p>
        </w:tc>
      </w:tr>
      <w:tr w:rsidR="009072B4" w:rsidRPr="00DC57FC" w14:paraId="58B93FCA" w14:textId="77777777" w:rsidTr="009072B4">
        <w:tc>
          <w:tcPr>
            <w:tcW w:w="1271" w:type="dxa"/>
            <w:vAlign w:val="center"/>
          </w:tcPr>
          <w:p w14:paraId="7E10C526" w14:textId="55D10152" w:rsidR="009072B4" w:rsidRPr="00DC57FC" w:rsidRDefault="009072B4" w:rsidP="009072B4">
            <w:pPr>
              <w:jc w:val="center"/>
              <w:rPr>
                <w:rFonts w:cs="Arial"/>
                <w:sz w:val="26"/>
                <w:szCs w:val="26"/>
              </w:rPr>
            </w:pPr>
            <w:r w:rsidRPr="00DC57FC">
              <w:rPr>
                <w:rFonts w:cs="Arial"/>
                <w:sz w:val="26"/>
                <w:szCs w:val="26"/>
              </w:rPr>
              <w:t>2.1</w:t>
            </w:r>
          </w:p>
        </w:tc>
        <w:tc>
          <w:tcPr>
            <w:tcW w:w="1843" w:type="dxa"/>
            <w:vAlign w:val="center"/>
          </w:tcPr>
          <w:p w14:paraId="64684DA5" w14:textId="4E2C97EE" w:rsidR="009072B4" w:rsidRPr="00DC57FC" w:rsidRDefault="009072B4" w:rsidP="009072B4">
            <w:pPr>
              <w:rPr>
                <w:rFonts w:cs="Arial"/>
                <w:sz w:val="26"/>
                <w:szCs w:val="26"/>
              </w:rPr>
            </w:pPr>
            <w:r w:rsidRPr="00DC57FC">
              <w:rPr>
                <w:rFonts w:cs="Arial"/>
                <w:sz w:val="26"/>
                <w:szCs w:val="26"/>
              </w:rPr>
              <w:t>June 2022</w:t>
            </w:r>
          </w:p>
        </w:tc>
        <w:tc>
          <w:tcPr>
            <w:tcW w:w="5902" w:type="dxa"/>
            <w:vAlign w:val="center"/>
          </w:tcPr>
          <w:p w14:paraId="1077A31D" w14:textId="1FCD69F1" w:rsidR="009072B4" w:rsidRPr="00DC57FC" w:rsidRDefault="009072B4" w:rsidP="009072B4">
            <w:pPr>
              <w:rPr>
                <w:rFonts w:cs="Arial"/>
                <w:sz w:val="26"/>
                <w:szCs w:val="26"/>
              </w:rPr>
            </w:pPr>
            <w:r w:rsidRPr="00DC57FC">
              <w:rPr>
                <w:rFonts w:cs="Arial"/>
                <w:sz w:val="26"/>
                <w:szCs w:val="26"/>
              </w:rPr>
              <w:t xml:space="preserve">Policy </w:t>
            </w:r>
            <w:proofErr w:type="gramStart"/>
            <w:r w:rsidRPr="00DC57FC">
              <w:rPr>
                <w:rFonts w:cs="Arial"/>
                <w:sz w:val="26"/>
                <w:szCs w:val="26"/>
              </w:rPr>
              <w:t>review</w:t>
            </w:r>
            <w:proofErr w:type="gramEnd"/>
            <w:r w:rsidRPr="00DC57FC">
              <w:rPr>
                <w:rFonts w:cs="Arial"/>
                <w:sz w:val="26"/>
                <w:szCs w:val="26"/>
              </w:rPr>
              <w:t xml:space="preserve"> post-Brexit and introduction of UK GDPR</w:t>
            </w:r>
          </w:p>
        </w:tc>
      </w:tr>
      <w:tr w:rsidR="00671DEB" w:rsidRPr="00DC57FC" w14:paraId="731C5E90" w14:textId="77777777" w:rsidTr="009072B4">
        <w:tc>
          <w:tcPr>
            <w:tcW w:w="1271" w:type="dxa"/>
            <w:vAlign w:val="center"/>
          </w:tcPr>
          <w:p w14:paraId="27CD32B7" w14:textId="1C5FD028" w:rsidR="00671DEB" w:rsidRPr="00DC57FC" w:rsidRDefault="00D64F40" w:rsidP="009072B4">
            <w:pPr>
              <w:jc w:val="center"/>
              <w:rPr>
                <w:rFonts w:cs="Arial"/>
                <w:sz w:val="26"/>
                <w:szCs w:val="26"/>
              </w:rPr>
            </w:pPr>
            <w:r>
              <w:rPr>
                <w:rFonts w:cs="Arial"/>
                <w:sz w:val="26"/>
                <w:szCs w:val="26"/>
              </w:rPr>
              <w:t>2.2</w:t>
            </w:r>
          </w:p>
        </w:tc>
        <w:tc>
          <w:tcPr>
            <w:tcW w:w="1843" w:type="dxa"/>
            <w:vAlign w:val="center"/>
          </w:tcPr>
          <w:p w14:paraId="061F65D5" w14:textId="649A3239" w:rsidR="00671DEB" w:rsidRPr="00DC57FC" w:rsidRDefault="00732E0A" w:rsidP="009072B4">
            <w:pPr>
              <w:rPr>
                <w:rFonts w:cs="Arial"/>
                <w:sz w:val="26"/>
                <w:szCs w:val="26"/>
              </w:rPr>
            </w:pPr>
            <w:r>
              <w:rPr>
                <w:rFonts w:cs="Arial"/>
                <w:sz w:val="26"/>
                <w:szCs w:val="26"/>
              </w:rPr>
              <w:t>5 February 2025</w:t>
            </w:r>
          </w:p>
        </w:tc>
        <w:tc>
          <w:tcPr>
            <w:tcW w:w="5902" w:type="dxa"/>
            <w:vAlign w:val="center"/>
          </w:tcPr>
          <w:p w14:paraId="7D925D90" w14:textId="53773717" w:rsidR="00671DEB" w:rsidRPr="00DC57FC" w:rsidRDefault="00D64F40" w:rsidP="009072B4">
            <w:pPr>
              <w:rPr>
                <w:rFonts w:cs="Arial"/>
                <w:sz w:val="26"/>
                <w:szCs w:val="26"/>
              </w:rPr>
            </w:pPr>
            <w:r>
              <w:rPr>
                <w:rFonts w:cs="Arial"/>
                <w:sz w:val="26"/>
                <w:szCs w:val="26"/>
              </w:rPr>
              <w:t xml:space="preserve">Moved to new </w:t>
            </w:r>
            <w:proofErr w:type="gramStart"/>
            <w:r>
              <w:rPr>
                <w:rFonts w:cs="Arial"/>
                <w:sz w:val="26"/>
                <w:szCs w:val="26"/>
              </w:rPr>
              <w:t>Corporate</w:t>
            </w:r>
            <w:proofErr w:type="gramEnd"/>
            <w:r>
              <w:rPr>
                <w:rFonts w:cs="Arial"/>
                <w:sz w:val="26"/>
                <w:szCs w:val="26"/>
              </w:rPr>
              <w:t xml:space="preserve"> template, </w:t>
            </w:r>
            <w:r w:rsidR="00D53CB1">
              <w:rPr>
                <w:rFonts w:cs="Arial"/>
                <w:sz w:val="26"/>
                <w:szCs w:val="26"/>
              </w:rPr>
              <w:t>review and minor amendments</w:t>
            </w:r>
          </w:p>
        </w:tc>
      </w:tr>
    </w:tbl>
    <w:p w14:paraId="32C403B0" w14:textId="77777777" w:rsidR="00C261E8" w:rsidRDefault="00C261E8" w:rsidP="003B7B1F"/>
    <w:p w14:paraId="198AB924" w14:textId="77777777" w:rsidR="00C261E8" w:rsidRDefault="00C261E8">
      <w:r>
        <w:br w:type="page"/>
      </w:r>
    </w:p>
    <w:p w14:paraId="5FB9FF31" w14:textId="77777777" w:rsidR="00C261E8" w:rsidRDefault="00C261E8" w:rsidP="00C261E8">
      <w:pPr>
        <w:pStyle w:val="Heading1"/>
      </w:pPr>
      <w:bookmarkStart w:id="1" w:name="_Toc189126262"/>
      <w:r>
        <w:lastRenderedPageBreak/>
        <w:t>Contents</w:t>
      </w:r>
      <w:bookmarkEnd w:id="1"/>
    </w:p>
    <w:sdt>
      <w:sdtPr>
        <w:rPr>
          <w:rFonts w:ascii="Arial" w:eastAsiaTheme="minorHAnsi" w:hAnsi="Arial" w:cstheme="minorBidi"/>
          <w:color w:val="auto"/>
          <w:kern w:val="2"/>
          <w:sz w:val="24"/>
          <w:szCs w:val="22"/>
          <w:lang w:val="en-GB"/>
          <w14:ligatures w14:val="standardContextual"/>
        </w:rPr>
        <w:id w:val="1549877804"/>
        <w:docPartObj>
          <w:docPartGallery w:val="Table of Contents"/>
          <w:docPartUnique/>
        </w:docPartObj>
      </w:sdtPr>
      <w:sdtEndPr>
        <w:rPr>
          <w:b/>
          <w:bCs/>
          <w:noProof/>
        </w:rPr>
      </w:sdtEndPr>
      <w:sdtContent>
        <w:p w14:paraId="02D2E3A3" w14:textId="711D4DB2" w:rsidR="00C261E8" w:rsidRPr="00C261E8" w:rsidRDefault="00C261E8">
          <w:pPr>
            <w:pStyle w:val="TOCHeading"/>
            <w:rPr>
              <w:rFonts w:ascii="Arial" w:hAnsi="Arial" w:cs="Arial"/>
            </w:rPr>
          </w:pPr>
        </w:p>
        <w:p w14:paraId="69FE6DAD" w14:textId="5E85F1EC" w:rsidR="00A7215A" w:rsidRDefault="00DC57FC">
          <w:pPr>
            <w:pStyle w:val="TOC1"/>
            <w:tabs>
              <w:tab w:val="left" w:pos="720"/>
              <w:tab w:val="right" w:leader="dot" w:pos="9016"/>
            </w:tabs>
            <w:rPr>
              <w:rFonts w:asciiTheme="minorHAnsi" w:eastAsiaTheme="minorEastAsia" w:hAnsiTheme="minorHAnsi"/>
              <w:noProof/>
              <w:szCs w:val="24"/>
              <w:lang w:eastAsia="en-GB"/>
            </w:rPr>
          </w:pPr>
          <w:r>
            <w:rPr>
              <w:rFonts w:cs="Arial"/>
            </w:rPr>
            <w:fldChar w:fldCharType="begin"/>
          </w:r>
          <w:r>
            <w:rPr>
              <w:rFonts w:cs="Arial"/>
            </w:rPr>
            <w:instrText xml:space="preserve"> TOC \o "1-1" \h \z \u </w:instrText>
          </w:r>
          <w:r>
            <w:rPr>
              <w:rFonts w:cs="Arial"/>
            </w:rPr>
            <w:fldChar w:fldCharType="separate"/>
          </w:r>
          <w:hyperlink w:anchor="_Toc189126261" w:history="1">
            <w:r w:rsidR="00A7215A" w:rsidRPr="003B588E">
              <w:rPr>
                <w:rStyle w:val="Hyperlink"/>
                <w:noProof/>
              </w:rPr>
              <w:t>1.</w:t>
            </w:r>
            <w:r w:rsidR="00A7215A">
              <w:rPr>
                <w:rFonts w:asciiTheme="minorHAnsi" w:eastAsiaTheme="minorEastAsia" w:hAnsiTheme="minorHAnsi"/>
                <w:noProof/>
                <w:szCs w:val="24"/>
                <w:lang w:eastAsia="en-GB"/>
              </w:rPr>
              <w:tab/>
            </w:r>
            <w:r w:rsidR="00A7215A" w:rsidRPr="003B588E">
              <w:rPr>
                <w:rStyle w:val="Hyperlink"/>
                <w:noProof/>
              </w:rPr>
              <w:t>Document Information</w:t>
            </w:r>
            <w:r w:rsidR="00A7215A">
              <w:rPr>
                <w:noProof/>
                <w:webHidden/>
              </w:rPr>
              <w:tab/>
            </w:r>
            <w:r w:rsidR="00A7215A">
              <w:rPr>
                <w:noProof/>
                <w:webHidden/>
              </w:rPr>
              <w:fldChar w:fldCharType="begin"/>
            </w:r>
            <w:r w:rsidR="00A7215A">
              <w:rPr>
                <w:noProof/>
                <w:webHidden/>
              </w:rPr>
              <w:instrText xml:space="preserve"> PAGEREF _Toc189126261 \h </w:instrText>
            </w:r>
            <w:r w:rsidR="00A7215A">
              <w:rPr>
                <w:noProof/>
                <w:webHidden/>
              </w:rPr>
            </w:r>
            <w:r w:rsidR="00A7215A">
              <w:rPr>
                <w:noProof/>
                <w:webHidden/>
              </w:rPr>
              <w:fldChar w:fldCharType="separate"/>
            </w:r>
            <w:r w:rsidR="00A7215A">
              <w:rPr>
                <w:noProof/>
                <w:webHidden/>
              </w:rPr>
              <w:t>1</w:t>
            </w:r>
            <w:r w:rsidR="00A7215A">
              <w:rPr>
                <w:noProof/>
                <w:webHidden/>
              </w:rPr>
              <w:fldChar w:fldCharType="end"/>
            </w:r>
          </w:hyperlink>
        </w:p>
        <w:p w14:paraId="60C26767" w14:textId="3E76A0B7"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62" w:history="1">
            <w:r w:rsidR="00A7215A" w:rsidRPr="003B588E">
              <w:rPr>
                <w:rStyle w:val="Hyperlink"/>
                <w:noProof/>
              </w:rPr>
              <w:t>2.</w:t>
            </w:r>
            <w:r w:rsidR="00A7215A">
              <w:rPr>
                <w:rFonts w:asciiTheme="minorHAnsi" w:eastAsiaTheme="minorEastAsia" w:hAnsiTheme="minorHAnsi"/>
                <w:noProof/>
                <w:szCs w:val="24"/>
                <w:lang w:eastAsia="en-GB"/>
              </w:rPr>
              <w:tab/>
            </w:r>
            <w:r w:rsidR="00A7215A" w:rsidRPr="003B588E">
              <w:rPr>
                <w:rStyle w:val="Hyperlink"/>
                <w:noProof/>
              </w:rPr>
              <w:t>Contents</w:t>
            </w:r>
            <w:r w:rsidR="00A7215A">
              <w:rPr>
                <w:noProof/>
                <w:webHidden/>
              </w:rPr>
              <w:tab/>
            </w:r>
            <w:r w:rsidR="00A7215A">
              <w:rPr>
                <w:noProof/>
                <w:webHidden/>
              </w:rPr>
              <w:fldChar w:fldCharType="begin"/>
            </w:r>
            <w:r w:rsidR="00A7215A">
              <w:rPr>
                <w:noProof/>
                <w:webHidden/>
              </w:rPr>
              <w:instrText xml:space="preserve"> PAGEREF _Toc189126262 \h </w:instrText>
            </w:r>
            <w:r w:rsidR="00A7215A">
              <w:rPr>
                <w:noProof/>
                <w:webHidden/>
              </w:rPr>
            </w:r>
            <w:r w:rsidR="00A7215A">
              <w:rPr>
                <w:noProof/>
                <w:webHidden/>
              </w:rPr>
              <w:fldChar w:fldCharType="separate"/>
            </w:r>
            <w:r w:rsidR="00A7215A">
              <w:rPr>
                <w:noProof/>
                <w:webHidden/>
              </w:rPr>
              <w:t>2</w:t>
            </w:r>
            <w:r w:rsidR="00A7215A">
              <w:rPr>
                <w:noProof/>
                <w:webHidden/>
              </w:rPr>
              <w:fldChar w:fldCharType="end"/>
            </w:r>
          </w:hyperlink>
        </w:p>
        <w:p w14:paraId="1D05C74B" w14:textId="48C93B3D"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63" w:history="1">
            <w:r w:rsidR="00A7215A" w:rsidRPr="003B588E">
              <w:rPr>
                <w:rStyle w:val="Hyperlink"/>
                <w:rFonts w:cs="Arial"/>
                <w:noProof/>
              </w:rPr>
              <w:t>3.</w:t>
            </w:r>
            <w:r w:rsidR="00A7215A">
              <w:rPr>
                <w:rFonts w:asciiTheme="minorHAnsi" w:eastAsiaTheme="minorEastAsia" w:hAnsiTheme="minorHAnsi"/>
                <w:noProof/>
                <w:szCs w:val="24"/>
                <w:lang w:eastAsia="en-GB"/>
              </w:rPr>
              <w:tab/>
            </w:r>
            <w:r w:rsidR="00A7215A" w:rsidRPr="003B588E">
              <w:rPr>
                <w:rStyle w:val="Hyperlink"/>
                <w:rFonts w:cs="Arial"/>
                <w:noProof/>
              </w:rPr>
              <w:t>Introduction</w:t>
            </w:r>
            <w:r w:rsidR="00A7215A">
              <w:rPr>
                <w:noProof/>
                <w:webHidden/>
              </w:rPr>
              <w:tab/>
            </w:r>
            <w:r w:rsidR="00A7215A">
              <w:rPr>
                <w:noProof/>
                <w:webHidden/>
              </w:rPr>
              <w:fldChar w:fldCharType="begin"/>
            </w:r>
            <w:r w:rsidR="00A7215A">
              <w:rPr>
                <w:noProof/>
                <w:webHidden/>
              </w:rPr>
              <w:instrText xml:space="preserve"> PAGEREF _Toc189126263 \h </w:instrText>
            </w:r>
            <w:r w:rsidR="00A7215A">
              <w:rPr>
                <w:noProof/>
                <w:webHidden/>
              </w:rPr>
            </w:r>
            <w:r w:rsidR="00A7215A">
              <w:rPr>
                <w:noProof/>
                <w:webHidden/>
              </w:rPr>
              <w:fldChar w:fldCharType="separate"/>
            </w:r>
            <w:r w:rsidR="00A7215A">
              <w:rPr>
                <w:noProof/>
                <w:webHidden/>
              </w:rPr>
              <w:t>3</w:t>
            </w:r>
            <w:r w:rsidR="00A7215A">
              <w:rPr>
                <w:noProof/>
                <w:webHidden/>
              </w:rPr>
              <w:fldChar w:fldCharType="end"/>
            </w:r>
          </w:hyperlink>
        </w:p>
        <w:p w14:paraId="01BB38CE" w14:textId="2971D2E6"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64" w:history="1">
            <w:r w:rsidR="00A7215A" w:rsidRPr="003B588E">
              <w:rPr>
                <w:rStyle w:val="Hyperlink"/>
                <w:rFonts w:cs="Arial"/>
                <w:noProof/>
              </w:rPr>
              <w:t>4.</w:t>
            </w:r>
            <w:r w:rsidR="00A7215A">
              <w:rPr>
                <w:rFonts w:asciiTheme="minorHAnsi" w:eastAsiaTheme="minorEastAsia" w:hAnsiTheme="minorHAnsi"/>
                <w:noProof/>
                <w:szCs w:val="24"/>
                <w:lang w:eastAsia="en-GB"/>
              </w:rPr>
              <w:tab/>
            </w:r>
            <w:r w:rsidR="00A7215A" w:rsidRPr="003B588E">
              <w:rPr>
                <w:rStyle w:val="Hyperlink"/>
                <w:rFonts w:cs="Arial"/>
                <w:noProof/>
              </w:rPr>
              <w:t>Scope &amp; Purpose</w:t>
            </w:r>
            <w:r w:rsidR="00A7215A">
              <w:rPr>
                <w:noProof/>
                <w:webHidden/>
              </w:rPr>
              <w:tab/>
            </w:r>
            <w:r w:rsidR="00A7215A">
              <w:rPr>
                <w:noProof/>
                <w:webHidden/>
              </w:rPr>
              <w:fldChar w:fldCharType="begin"/>
            </w:r>
            <w:r w:rsidR="00A7215A">
              <w:rPr>
                <w:noProof/>
                <w:webHidden/>
              </w:rPr>
              <w:instrText xml:space="preserve"> PAGEREF _Toc189126264 \h </w:instrText>
            </w:r>
            <w:r w:rsidR="00A7215A">
              <w:rPr>
                <w:noProof/>
                <w:webHidden/>
              </w:rPr>
            </w:r>
            <w:r w:rsidR="00A7215A">
              <w:rPr>
                <w:noProof/>
                <w:webHidden/>
              </w:rPr>
              <w:fldChar w:fldCharType="separate"/>
            </w:r>
            <w:r w:rsidR="00A7215A">
              <w:rPr>
                <w:noProof/>
                <w:webHidden/>
              </w:rPr>
              <w:t>3</w:t>
            </w:r>
            <w:r w:rsidR="00A7215A">
              <w:rPr>
                <w:noProof/>
                <w:webHidden/>
              </w:rPr>
              <w:fldChar w:fldCharType="end"/>
            </w:r>
          </w:hyperlink>
        </w:p>
        <w:p w14:paraId="067EDEED" w14:textId="2F83D10D"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65" w:history="1">
            <w:r w:rsidR="00A7215A" w:rsidRPr="003B588E">
              <w:rPr>
                <w:rStyle w:val="Hyperlink"/>
                <w:rFonts w:cs="Arial"/>
                <w:noProof/>
              </w:rPr>
              <w:t>5.</w:t>
            </w:r>
            <w:r w:rsidR="00A7215A">
              <w:rPr>
                <w:rFonts w:asciiTheme="minorHAnsi" w:eastAsiaTheme="minorEastAsia" w:hAnsiTheme="minorHAnsi"/>
                <w:noProof/>
                <w:szCs w:val="24"/>
                <w:lang w:eastAsia="en-GB"/>
              </w:rPr>
              <w:tab/>
            </w:r>
            <w:r w:rsidR="00A7215A" w:rsidRPr="003B588E">
              <w:rPr>
                <w:rStyle w:val="Hyperlink"/>
                <w:rFonts w:cs="Arial"/>
                <w:noProof/>
              </w:rPr>
              <w:t>Policy Statement</w:t>
            </w:r>
            <w:r w:rsidR="00A7215A">
              <w:rPr>
                <w:noProof/>
                <w:webHidden/>
              </w:rPr>
              <w:tab/>
            </w:r>
            <w:r w:rsidR="00A7215A">
              <w:rPr>
                <w:noProof/>
                <w:webHidden/>
              </w:rPr>
              <w:fldChar w:fldCharType="begin"/>
            </w:r>
            <w:r w:rsidR="00A7215A">
              <w:rPr>
                <w:noProof/>
                <w:webHidden/>
              </w:rPr>
              <w:instrText xml:space="preserve"> PAGEREF _Toc189126265 \h </w:instrText>
            </w:r>
            <w:r w:rsidR="00A7215A">
              <w:rPr>
                <w:noProof/>
                <w:webHidden/>
              </w:rPr>
            </w:r>
            <w:r w:rsidR="00A7215A">
              <w:rPr>
                <w:noProof/>
                <w:webHidden/>
              </w:rPr>
              <w:fldChar w:fldCharType="separate"/>
            </w:r>
            <w:r w:rsidR="00A7215A">
              <w:rPr>
                <w:noProof/>
                <w:webHidden/>
              </w:rPr>
              <w:t>3</w:t>
            </w:r>
            <w:r w:rsidR="00A7215A">
              <w:rPr>
                <w:noProof/>
                <w:webHidden/>
              </w:rPr>
              <w:fldChar w:fldCharType="end"/>
            </w:r>
          </w:hyperlink>
        </w:p>
        <w:p w14:paraId="4C3AE465" w14:textId="1D21E656"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66" w:history="1">
            <w:r w:rsidR="00A7215A" w:rsidRPr="003B588E">
              <w:rPr>
                <w:rStyle w:val="Hyperlink"/>
                <w:rFonts w:cs="Arial"/>
                <w:noProof/>
              </w:rPr>
              <w:t>6.</w:t>
            </w:r>
            <w:r w:rsidR="00A7215A">
              <w:rPr>
                <w:rFonts w:asciiTheme="minorHAnsi" w:eastAsiaTheme="minorEastAsia" w:hAnsiTheme="minorHAnsi"/>
                <w:noProof/>
                <w:szCs w:val="24"/>
                <w:lang w:eastAsia="en-GB"/>
              </w:rPr>
              <w:tab/>
            </w:r>
            <w:r w:rsidR="00A7215A" w:rsidRPr="003B588E">
              <w:rPr>
                <w:rStyle w:val="Hyperlink"/>
                <w:rFonts w:cs="Arial"/>
                <w:noProof/>
              </w:rPr>
              <w:t>Confidentiality and Security</w:t>
            </w:r>
            <w:r w:rsidR="00A7215A">
              <w:rPr>
                <w:noProof/>
                <w:webHidden/>
              </w:rPr>
              <w:tab/>
            </w:r>
            <w:r w:rsidR="00A7215A">
              <w:rPr>
                <w:noProof/>
                <w:webHidden/>
              </w:rPr>
              <w:fldChar w:fldCharType="begin"/>
            </w:r>
            <w:r w:rsidR="00A7215A">
              <w:rPr>
                <w:noProof/>
                <w:webHidden/>
              </w:rPr>
              <w:instrText xml:space="preserve"> PAGEREF _Toc189126266 \h </w:instrText>
            </w:r>
            <w:r w:rsidR="00A7215A">
              <w:rPr>
                <w:noProof/>
                <w:webHidden/>
              </w:rPr>
            </w:r>
            <w:r w:rsidR="00A7215A">
              <w:rPr>
                <w:noProof/>
                <w:webHidden/>
              </w:rPr>
              <w:fldChar w:fldCharType="separate"/>
            </w:r>
            <w:r w:rsidR="00A7215A">
              <w:rPr>
                <w:noProof/>
                <w:webHidden/>
              </w:rPr>
              <w:t>3</w:t>
            </w:r>
            <w:r w:rsidR="00A7215A">
              <w:rPr>
                <w:noProof/>
                <w:webHidden/>
              </w:rPr>
              <w:fldChar w:fldCharType="end"/>
            </w:r>
          </w:hyperlink>
        </w:p>
        <w:p w14:paraId="0A58CD4E" w14:textId="123FD8C4"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67" w:history="1">
            <w:r w:rsidR="00A7215A" w:rsidRPr="003B588E">
              <w:rPr>
                <w:rStyle w:val="Hyperlink"/>
                <w:rFonts w:cs="Arial"/>
                <w:noProof/>
              </w:rPr>
              <w:t>7.</w:t>
            </w:r>
            <w:r w:rsidR="00A7215A">
              <w:rPr>
                <w:rFonts w:asciiTheme="minorHAnsi" w:eastAsiaTheme="minorEastAsia" w:hAnsiTheme="minorHAnsi"/>
                <w:noProof/>
                <w:szCs w:val="24"/>
                <w:lang w:eastAsia="en-GB"/>
              </w:rPr>
              <w:tab/>
            </w:r>
            <w:r w:rsidR="00A7215A" w:rsidRPr="003B588E">
              <w:rPr>
                <w:rStyle w:val="Hyperlink"/>
                <w:rFonts w:cs="Arial"/>
                <w:noProof/>
              </w:rPr>
              <w:t>Obligations on Staff and Elected Members</w:t>
            </w:r>
            <w:r w:rsidR="00A7215A">
              <w:rPr>
                <w:noProof/>
                <w:webHidden/>
              </w:rPr>
              <w:tab/>
            </w:r>
            <w:r w:rsidR="00A7215A">
              <w:rPr>
                <w:noProof/>
                <w:webHidden/>
              </w:rPr>
              <w:fldChar w:fldCharType="begin"/>
            </w:r>
            <w:r w:rsidR="00A7215A">
              <w:rPr>
                <w:noProof/>
                <w:webHidden/>
              </w:rPr>
              <w:instrText xml:space="preserve"> PAGEREF _Toc189126267 \h </w:instrText>
            </w:r>
            <w:r w:rsidR="00A7215A">
              <w:rPr>
                <w:noProof/>
                <w:webHidden/>
              </w:rPr>
            </w:r>
            <w:r w:rsidR="00A7215A">
              <w:rPr>
                <w:noProof/>
                <w:webHidden/>
              </w:rPr>
              <w:fldChar w:fldCharType="separate"/>
            </w:r>
            <w:r w:rsidR="00A7215A">
              <w:rPr>
                <w:noProof/>
                <w:webHidden/>
              </w:rPr>
              <w:t>5</w:t>
            </w:r>
            <w:r w:rsidR="00A7215A">
              <w:rPr>
                <w:noProof/>
                <w:webHidden/>
              </w:rPr>
              <w:fldChar w:fldCharType="end"/>
            </w:r>
          </w:hyperlink>
        </w:p>
        <w:p w14:paraId="0BC8CCA1" w14:textId="1BC9AD91"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68" w:history="1">
            <w:r w:rsidR="00A7215A" w:rsidRPr="003B588E">
              <w:rPr>
                <w:rStyle w:val="Hyperlink"/>
                <w:rFonts w:cs="Arial"/>
                <w:noProof/>
              </w:rPr>
              <w:t>8.</w:t>
            </w:r>
            <w:r w:rsidR="00A7215A">
              <w:rPr>
                <w:rFonts w:asciiTheme="minorHAnsi" w:eastAsiaTheme="minorEastAsia" w:hAnsiTheme="minorHAnsi"/>
                <w:noProof/>
                <w:szCs w:val="24"/>
                <w:lang w:eastAsia="en-GB"/>
              </w:rPr>
              <w:tab/>
            </w:r>
            <w:r w:rsidR="00A7215A" w:rsidRPr="003B588E">
              <w:rPr>
                <w:rStyle w:val="Hyperlink"/>
                <w:rFonts w:cs="Arial"/>
                <w:noProof/>
              </w:rPr>
              <w:t>Definitions</w:t>
            </w:r>
            <w:r w:rsidR="00A7215A">
              <w:rPr>
                <w:noProof/>
                <w:webHidden/>
              </w:rPr>
              <w:tab/>
            </w:r>
            <w:r w:rsidR="00A7215A">
              <w:rPr>
                <w:noProof/>
                <w:webHidden/>
              </w:rPr>
              <w:fldChar w:fldCharType="begin"/>
            </w:r>
            <w:r w:rsidR="00A7215A">
              <w:rPr>
                <w:noProof/>
                <w:webHidden/>
              </w:rPr>
              <w:instrText xml:space="preserve"> PAGEREF _Toc189126268 \h </w:instrText>
            </w:r>
            <w:r w:rsidR="00A7215A">
              <w:rPr>
                <w:noProof/>
                <w:webHidden/>
              </w:rPr>
            </w:r>
            <w:r w:rsidR="00A7215A">
              <w:rPr>
                <w:noProof/>
                <w:webHidden/>
              </w:rPr>
              <w:fldChar w:fldCharType="separate"/>
            </w:r>
            <w:r w:rsidR="00A7215A">
              <w:rPr>
                <w:noProof/>
                <w:webHidden/>
              </w:rPr>
              <w:t>6</w:t>
            </w:r>
            <w:r w:rsidR="00A7215A">
              <w:rPr>
                <w:noProof/>
                <w:webHidden/>
              </w:rPr>
              <w:fldChar w:fldCharType="end"/>
            </w:r>
          </w:hyperlink>
        </w:p>
        <w:p w14:paraId="315F052C" w14:textId="3DAB70C6"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69" w:history="1">
            <w:r w:rsidR="00A7215A" w:rsidRPr="003B588E">
              <w:rPr>
                <w:rStyle w:val="Hyperlink"/>
                <w:rFonts w:cs="Arial"/>
                <w:noProof/>
              </w:rPr>
              <w:t>9.</w:t>
            </w:r>
            <w:r w:rsidR="00A7215A">
              <w:rPr>
                <w:rFonts w:asciiTheme="minorHAnsi" w:eastAsiaTheme="minorEastAsia" w:hAnsiTheme="minorHAnsi"/>
                <w:noProof/>
                <w:szCs w:val="24"/>
                <w:lang w:eastAsia="en-GB"/>
              </w:rPr>
              <w:tab/>
            </w:r>
            <w:r w:rsidR="00A7215A" w:rsidRPr="003B588E">
              <w:rPr>
                <w:rStyle w:val="Hyperlink"/>
                <w:rFonts w:cs="Arial"/>
                <w:noProof/>
              </w:rPr>
              <w:t>Categories of Individuals</w:t>
            </w:r>
            <w:r w:rsidR="00A7215A">
              <w:rPr>
                <w:noProof/>
                <w:webHidden/>
              </w:rPr>
              <w:tab/>
            </w:r>
            <w:r w:rsidR="00A7215A">
              <w:rPr>
                <w:noProof/>
                <w:webHidden/>
              </w:rPr>
              <w:fldChar w:fldCharType="begin"/>
            </w:r>
            <w:r w:rsidR="00A7215A">
              <w:rPr>
                <w:noProof/>
                <w:webHidden/>
              </w:rPr>
              <w:instrText xml:space="preserve"> PAGEREF _Toc189126269 \h </w:instrText>
            </w:r>
            <w:r w:rsidR="00A7215A">
              <w:rPr>
                <w:noProof/>
                <w:webHidden/>
              </w:rPr>
            </w:r>
            <w:r w:rsidR="00A7215A">
              <w:rPr>
                <w:noProof/>
                <w:webHidden/>
              </w:rPr>
              <w:fldChar w:fldCharType="separate"/>
            </w:r>
            <w:r w:rsidR="00A7215A">
              <w:rPr>
                <w:noProof/>
                <w:webHidden/>
              </w:rPr>
              <w:t>6</w:t>
            </w:r>
            <w:r w:rsidR="00A7215A">
              <w:rPr>
                <w:noProof/>
                <w:webHidden/>
              </w:rPr>
              <w:fldChar w:fldCharType="end"/>
            </w:r>
          </w:hyperlink>
        </w:p>
        <w:p w14:paraId="255623CE" w14:textId="7723E8D1"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0" w:history="1">
            <w:r w:rsidR="00A7215A" w:rsidRPr="003B588E">
              <w:rPr>
                <w:rStyle w:val="Hyperlink"/>
                <w:rFonts w:cs="Arial"/>
                <w:noProof/>
              </w:rPr>
              <w:t>10.</w:t>
            </w:r>
            <w:r w:rsidR="00A7215A">
              <w:rPr>
                <w:rFonts w:asciiTheme="minorHAnsi" w:eastAsiaTheme="minorEastAsia" w:hAnsiTheme="minorHAnsi"/>
                <w:noProof/>
                <w:szCs w:val="24"/>
                <w:lang w:eastAsia="en-GB"/>
              </w:rPr>
              <w:tab/>
            </w:r>
            <w:r w:rsidR="00A7215A" w:rsidRPr="003B588E">
              <w:rPr>
                <w:rStyle w:val="Hyperlink"/>
                <w:rFonts w:cs="Arial"/>
                <w:noProof/>
              </w:rPr>
              <w:t>Overseas Data Transfer</w:t>
            </w:r>
            <w:r w:rsidR="00A7215A">
              <w:rPr>
                <w:noProof/>
                <w:webHidden/>
              </w:rPr>
              <w:tab/>
            </w:r>
            <w:r w:rsidR="00A7215A">
              <w:rPr>
                <w:noProof/>
                <w:webHidden/>
              </w:rPr>
              <w:fldChar w:fldCharType="begin"/>
            </w:r>
            <w:r w:rsidR="00A7215A">
              <w:rPr>
                <w:noProof/>
                <w:webHidden/>
              </w:rPr>
              <w:instrText xml:space="preserve"> PAGEREF _Toc189126270 \h </w:instrText>
            </w:r>
            <w:r w:rsidR="00A7215A">
              <w:rPr>
                <w:noProof/>
                <w:webHidden/>
              </w:rPr>
            </w:r>
            <w:r w:rsidR="00A7215A">
              <w:rPr>
                <w:noProof/>
                <w:webHidden/>
              </w:rPr>
              <w:fldChar w:fldCharType="separate"/>
            </w:r>
            <w:r w:rsidR="00A7215A">
              <w:rPr>
                <w:noProof/>
                <w:webHidden/>
              </w:rPr>
              <w:t>7</w:t>
            </w:r>
            <w:r w:rsidR="00A7215A">
              <w:rPr>
                <w:noProof/>
                <w:webHidden/>
              </w:rPr>
              <w:fldChar w:fldCharType="end"/>
            </w:r>
          </w:hyperlink>
        </w:p>
        <w:p w14:paraId="74A85FDD" w14:textId="4D6168E2"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1" w:history="1">
            <w:r w:rsidR="00A7215A" w:rsidRPr="003B588E">
              <w:rPr>
                <w:rStyle w:val="Hyperlink"/>
                <w:rFonts w:cs="Arial"/>
                <w:noProof/>
              </w:rPr>
              <w:t>11.</w:t>
            </w:r>
            <w:r w:rsidR="00A7215A">
              <w:rPr>
                <w:rFonts w:asciiTheme="minorHAnsi" w:eastAsiaTheme="minorEastAsia" w:hAnsiTheme="minorHAnsi"/>
                <w:noProof/>
                <w:szCs w:val="24"/>
                <w:lang w:eastAsia="en-GB"/>
              </w:rPr>
              <w:tab/>
            </w:r>
            <w:r w:rsidR="00A7215A" w:rsidRPr="003B588E">
              <w:rPr>
                <w:rStyle w:val="Hyperlink"/>
                <w:rFonts w:cs="Arial"/>
                <w:noProof/>
              </w:rPr>
              <w:t>Obtaining, Recording, Using and Disclosing</w:t>
            </w:r>
            <w:r w:rsidR="00A7215A">
              <w:rPr>
                <w:noProof/>
                <w:webHidden/>
              </w:rPr>
              <w:tab/>
            </w:r>
            <w:r w:rsidR="00A7215A">
              <w:rPr>
                <w:noProof/>
                <w:webHidden/>
              </w:rPr>
              <w:fldChar w:fldCharType="begin"/>
            </w:r>
            <w:r w:rsidR="00A7215A">
              <w:rPr>
                <w:noProof/>
                <w:webHidden/>
              </w:rPr>
              <w:instrText xml:space="preserve"> PAGEREF _Toc189126271 \h </w:instrText>
            </w:r>
            <w:r w:rsidR="00A7215A">
              <w:rPr>
                <w:noProof/>
                <w:webHidden/>
              </w:rPr>
            </w:r>
            <w:r w:rsidR="00A7215A">
              <w:rPr>
                <w:noProof/>
                <w:webHidden/>
              </w:rPr>
              <w:fldChar w:fldCharType="separate"/>
            </w:r>
            <w:r w:rsidR="00A7215A">
              <w:rPr>
                <w:noProof/>
                <w:webHidden/>
              </w:rPr>
              <w:t>7</w:t>
            </w:r>
            <w:r w:rsidR="00A7215A">
              <w:rPr>
                <w:noProof/>
                <w:webHidden/>
              </w:rPr>
              <w:fldChar w:fldCharType="end"/>
            </w:r>
          </w:hyperlink>
        </w:p>
        <w:p w14:paraId="7A728CCE" w14:textId="4DD2C1E1"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2" w:history="1">
            <w:r w:rsidR="00A7215A" w:rsidRPr="003B588E">
              <w:rPr>
                <w:rStyle w:val="Hyperlink"/>
                <w:rFonts w:cs="Arial"/>
                <w:noProof/>
              </w:rPr>
              <w:t>12.</w:t>
            </w:r>
            <w:r w:rsidR="00A7215A">
              <w:rPr>
                <w:rFonts w:asciiTheme="minorHAnsi" w:eastAsiaTheme="minorEastAsia" w:hAnsiTheme="minorHAnsi"/>
                <w:noProof/>
                <w:szCs w:val="24"/>
                <w:lang w:eastAsia="en-GB"/>
              </w:rPr>
              <w:tab/>
            </w:r>
            <w:r w:rsidR="00A7215A" w:rsidRPr="003B588E">
              <w:rPr>
                <w:rStyle w:val="Hyperlink"/>
                <w:rFonts w:cs="Arial"/>
                <w:noProof/>
              </w:rPr>
              <w:t>The Six Principles of GDPR</w:t>
            </w:r>
            <w:r w:rsidR="00A7215A">
              <w:rPr>
                <w:noProof/>
                <w:webHidden/>
              </w:rPr>
              <w:tab/>
            </w:r>
            <w:r w:rsidR="00A7215A">
              <w:rPr>
                <w:noProof/>
                <w:webHidden/>
              </w:rPr>
              <w:fldChar w:fldCharType="begin"/>
            </w:r>
            <w:r w:rsidR="00A7215A">
              <w:rPr>
                <w:noProof/>
                <w:webHidden/>
              </w:rPr>
              <w:instrText xml:space="preserve"> PAGEREF _Toc189126272 \h </w:instrText>
            </w:r>
            <w:r w:rsidR="00A7215A">
              <w:rPr>
                <w:noProof/>
                <w:webHidden/>
              </w:rPr>
            </w:r>
            <w:r w:rsidR="00A7215A">
              <w:rPr>
                <w:noProof/>
                <w:webHidden/>
              </w:rPr>
              <w:fldChar w:fldCharType="separate"/>
            </w:r>
            <w:r w:rsidR="00A7215A">
              <w:rPr>
                <w:noProof/>
                <w:webHidden/>
              </w:rPr>
              <w:t>9</w:t>
            </w:r>
            <w:r w:rsidR="00A7215A">
              <w:rPr>
                <w:noProof/>
                <w:webHidden/>
              </w:rPr>
              <w:fldChar w:fldCharType="end"/>
            </w:r>
          </w:hyperlink>
        </w:p>
        <w:p w14:paraId="1790ADDB" w14:textId="594EE8EE"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3" w:history="1">
            <w:r w:rsidR="00A7215A" w:rsidRPr="003B588E">
              <w:rPr>
                <w:rStyle w:val="Hyperlink"/>
                <w:rFonts w:cs="Arial"/>
                <w:noProof/>
              </w:rPr>
              <w:t>13.</w:t>
            </w:r>
            <w:r w:rsidR="00A7215A">
              <w:rPr>
                <w:rFonts w:asciiTheme="minorHAnsi" w:eastAsiaTheme="minorEastAsia" w:hAnsiTheme="minorHAnsi"/>
                <w:noProof/>
                <w:szCs w:val="24"/>
                <w:lang w:eastAsia="en-GB"/>
              </w:rPr>
              <w:tab/>
            </w:r>
            <w:r w:rsidR="00A7215A" w:rsidRPr="003B588E">
              <w:rPr>
                <w:rStyle w:val="Hyperlink"/>
                <w:rFonts w:cs="Arial"/>
                <w:noProof/>
              </w:rPr>
              <w:t>Individuals’ Rights</w:t>
            </w:r>
            <w:r w:rsidR="00A7215A">
              <w:rPr>
                <w:noProof/>
                <w:webHidden/>
              </w:rPr>
              <w:tab/>
            </w:r>
            <w:r w:rsidR="00A7215A">
              <w:rPr>
                <w:noProof/>
                <w:webHidden/>
              </w:rPr>
              <w:fldChar w:fldCharType="begin"/>
            </w:r>
            <w:r w:rsidR="00A7215A">
              <w:rPr>
                <w:noProof/>
                <w:webHidden/>
              </w:rPr>
              <w:instrText xml:space="preserve"> PAGEREF _Toc189126273 \h </w:instrText>
            </w:r>
            <w:r w:rsidR="00A7215A">
              <w:rPr>
                <w:noProof/>
                <w:webHidden/>
              </w:rPr>
            </w:r>
            <w:r w:rsidR="00A7215A">
              <w:rPr>
                <w:noProof/>
                <w:webHidden/>
              </w:rPr>
              <w:fldChar w:fldCharType="separate"/>
            </w:r>
            <w:r w:rsidR="00A7215A">
              <w:rPr>
                <w:noProof/>
                <w:webHidden/>
              </w:rPr>
              <w:t>12</w:t>
            </w:r>
            <w:r w:rsidR="00A7215A">
              <w:rPr>
                <w:noProof/>
                <w:webHidden/>
              </w:rPr>
              <w:fldChar w:fldCharType="end"/>
            </w:r>
          </w:hyperlink>
        </w:p>
        <w:p w14:paraId="246A5725" w14:textId="5A725E96"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4" w:history="1">
            <w:r w:rsidR="00A7215A" w:rsidRPr="003B588E">
              <w:rPr>
                <w:rStyle w:val="Hyperlink"/>
                <w:rFonts w:cs="Arial"/>
                <w:noProof/>
              </w:rPr>
              <w:t>14.</w:t>
            </w:r>
            <w:r w:rsidR="00A7215A">
              <w:rPr>
                <w:rFonts w:asciiTheme="minorHAnsi" w:eastAsiaTheme="minorEastAsia" w:hAnsiTheme="minorHAnsi"/>
                <w:noProof/>
                <w:szCs w:val="24"/>
                <w:lang w:eastAsia="en-GB"/>
              </w:rPr>
              <w:tab/>
            </w:r>
            <w:r w:rsidR="00A7215A" w:rsidRPr="003B588E">
              <w:rPr>
                <w:rStyle w:val="Hyperlink"/>
                <w:rFonts w:cs="Arial"/>
                <w:noProof/>
              </w:rPr>
              <w:t>How to exercise your data subject rights</w:t>
            </w:r>
            <w:r w:rsidR="00A7215A">
              <w:rPr>
                <w:noProof/>
                <w:webHidden/>
              </w:rPr>
              <w:tab/>
            </w:r>
            <w:r w:rsidR="00A7215A">
              <w:rPr>
                <w:noProof/>
                <w:webHidden/>
              </w:rPr>
              <w:fldChar w:fldCharType="begin"/>
            </w:r>
            <w:r w:rsidR="00A7215A">
              <w:rPr>
                <w:noProof/>
                <w:webHidden/>
              </w:rPr>
              <w:instrText xml:space="preserve"> PAGEREF _Toc189126274 \h </w:instrText>
            </w:r>
            <w:r w:rsidR="00A7215A">
              <w:rPr>
                <w:noProof/>
                <w:webHidden/>
              </w:rPr>
            </w:r>
            <w:r w:rsidR="00A7215A">
              <w:rPr>
                <w:noProof/>
                <w:webHidden/>
              </w:rPr>
              <w:fldChar w:fldCharType="separate"/>
            </w:r>
            <w:r w:rsidR="00A7215A">
              <w:rPr>
                <w:noProof/>
                <w:webHidden/>
              </w:rPr>
              <w:t>15</w:t>
            </w:r>
            <w:r w:rsidR="00A7215A">
              <w:rPr>
                <w:noProof/>
                <w:webHidden/>
              </w:rPr>
              <w:fldChar w:fldCharType="end"/>
            </w:r>
          </w:hyperlink>
        </w:p>
        <w:p w14:paraId="1E9DDCD7" w14:textId="3A7F46E5"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5" w:history="1">
            <w:r w:rsidR="00A7215A" w:rsidRPr="003B588E">
              <w:rPr>
                <w:rStyle w:val="Hyperlink"/>
                <w:rFonts w:cs="Arial"/>
                <w:noProof/>
              </w:rPr>
              <w:t>15.</w:t>
            </w:r>
            <w:r w:rsidR="00A7215A">
              <w:rPr>
                <w:rFonts w:asciiTheme="minorHAnsi" w:eastAsiaTheme="minorEastAsia" w:hAnsiTheme="minorHAnsi"/>
                <w:noProof/>
                <w:szCs w:val="24"/>
                <w:lang w:eastAsia="en-GB"/>
              </w:rPr>
              <w:tab/>
            </w:r>
            <w:r w:rsidR="00A7215A" w:rsidRPr="003B588E">
              <w:rPr>
                <w:rStyle w:val="Hyperlink"/>
                <w:rFonts w:cs="Arial"/>
                <w:noProof/>
              </w:rPr>
              <w:t>Process for reasons of legal duty</w:t>
            </w:r>
            <w:r w:rsidR="00A7215A">
              <w:rPr>
                <w:noProof/>
                <w:webHidden/>
              </w:rPr>
              <w:tab/>
            </w:r>
            <w:r w:rsidR="00A7215A">
              <w:rPr>
                <w:noProof/>
                <w:webHidden/>
              </w:rPr>
              <w:fldChar w:fldCharType="begin"/>
            </w:r>
            <w:r w:rsidR="00A7215A">
              <w:rPr>
                <w:noProof/>
                <w:webHidden/>
              </w:rPr>
              <w:instrText xml:space="preserve"> PAGEREF _Toc189126275 \h </w:instrText>
            </w:r>
            <w:r w:rsidR="00A7215A">
              <w:rPr>
                <w:noProof/>
                <w:webHidden/>
              </w:rPr>
            </w:r>
            <w:r w:rsidR="00A7215A">
              <w:rPr>
                <w:noProof/>
                <w:webHidden/>
              </w:rPr>
              <w:fldChar w:fldCharType="separate"/>
            </w:r>
            <w:r w:rsidR="00A7215A">
              <w:rPr>
                <w:noProof/>
                <w:webHidden/>
              </w:rPr>
              <w:t>16</w:t>
            </w:r>
            <w:r w:rsidR="00A7215A">
              <w:rPr>
                <w:noProof/>
                <w:webHidden/>
              </w:rPr>
              <w:fldChar w:fldCharType="end"/>
            </w:r>
          </w:hyperlink>
        </w:p>
        <w:p w14:paraId="292DF900" w14:textId="6DC8CBF0"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6" w:history="1">
            <w:r w:rsidR="00A7215A" w:rsidRPr="003B588E">
              <w:rPr>
                <w:rStyle w:val="Hyperlink"/>
                <w:rFonts w:eastAsia="Arial" w:cs="Arial"/>
                <w:noProof/>
                <w:lang w:val="en-US"/>
              </w:rPr>
              <w:t>16.</w:t>
            </w:r>
            <w:r w:rsidR="00A7215A">
              <w:rPr>
                <w:rFonts w:asciiTheme="minorHAnsi" w:eastAsiaTheme="minorEastAsia" w:hAnsiTheme="minorHAnsi"/>
                <w:noProof/>
                <w:szCs w:val="24"/>
                <w:lang w:eastAsia="en-GB"/>
              </w:rPr>
              <w:tab/>
            </w:r>
            <w:r w:rsidR="00A7215A" w:rsidRPr="003B588E">
              <w:rPr>
                <w:rStyle w:val="Hyperlink"/>
                <w:rFonts w:cs="Arial"/>
                <w:noProof/>
              </w:rPr>
              <w:t>Data processors and partner agencies</w:t>
            </w:r>
            <w:r w:rsidR="00A7215A">
              <w:rPr>
                <w:noProof/>
                <w:webHidden/>
              </w:rPr>
              <w:tab/>
            </w:r>
            <w:r w:rsidR="00A7215A">
              <w:rPr>
                <w:noProof/>
                <w:webHidden/>
              </w:rPr>
              <w:fldChar w:fldCharType="begin"/>
            </w:r>
            <w:r w:rsidR="00A7215A">
              <w:rPr>
                <w:noProof/>
                <w:webHidden/>
              </w:rPr>
              <w:instrText xml:space="preserve"> PAGEREF _Toc189126276 \h </w:instrText>
            </w:r>
            <w:r w:rsidR="00A7215A">
              <w:rPr>
                <w:noProof/>
                <w:webHidden/>
              </w:rPr>
            </w:r>
            <w:r w:rsidR="00A7215A">
              <w:rPr>
                <w:noProof/>
                <w:webHidden/>
              </w:rPr>
              <w:fldChar w:fldCharType="separate"/>
            </w:r>
            <w:r w:rsidR="00A7215A">
              <w:rPr>
                <w:noProof/>
                <w:webHidden/>
              </w:rPr>
              <w:t>16</w:t>
            </w:r>
            <w:r w:rsidR="00A7215A">
              <w:rPr>
                <w:noProof/>
                <w:webHidden/>
              </w:rPr>
              <w:fldChar w:fldCharType="end"/>
            </w:r>
          </w:hyperlink>
        </w:p>
        <w:p w14:paraId="63B6471F" w14:textId="0CF29F32"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7" w:history="1">
            <w:r w:rsidR="00A7215A" w:rsidRPr="003B588E">
              <w:rPr>
                <w:rStyle w:val="Hyperlink"/>
                <w:rFonts w:eastAsia="Arial" w:cs="Arial"/>
                <w:noProof/>
                <w:lang w:val="en-US"/>
              </w:rPr>
              <w:t>17.</w:t>
            </w:r>
            <w:r w:rsidR="00A7215A">
              <w:rPr>
                <w:rFonts w:asciiTheme="minorHAnsi" w:eastAsiaTheme="minorEastAsia" w:hAnsiTheme="minorHAnsi"/>
                <w:noProof/>
                <w:szCs w:val="24"/>
                <w:lang w:eastAsia="en-GB"/>
              </w:rPr>
              <w:tab/>
            </w:r>
            <w:r w:rsidR="00A7215A" w:rsidRPr="003B588E">
              <w:rPr>
                <w:rStyle w:val="Hyperlink"/>
                <w:rFonts w:eastAsia="Arial" w:cs="Arial"/>
                <w:noProof/>
                <w:lang w:val="en-US"/>
              </w:rPr>
              <w:t>Data Protection Impact Assessments (DPIAs)</w:t>
            </w:r>
            <w:r w:rsidR="00A7215A">
              <w:rPr>
                <w:noProof/>
                <w:webHidden/>
              </w:rPr>
              <w:tab/>
            </w:r>
            <w:r w:rsidR="00A7215A">
              <w:rPr>
                <w:noProof/>
                <w:webHidden/>
              </w:rPr>
              <w:fldChar w:fldCharType="begin"/>
            </w:r>
            <w:r w:rsidR="00A7215A">
              <w:rPr>
                <w:noProof/>
                <w:webHidden/>
              </w:rPr>
              <w:instrText xml:space="preserve"> PAGEREF _Toc189126277 \h </w:instrText>
            </w:r>
            <w:r w:rsidR="00A7215A">
              <w:rPr>
                <w:noProof/>
                <w:webHidden/>
              </w:rPr>
            </w:r>
            <w:r w:rsidR="00A7215A">
              <w:rPr>
                <w:noProof/>
                <w:webHidden/>
              </w:rPr>
              <w:fldChar w:fldCharType="separate"/>
            </w:r>
            <w:r w:rsidR="00A7215A">
              <w:rPr>
                <w:noProof/>
                <w:webHidden/>
              </w:rPr>
              <w:t>17</w:t>
            </w:r>
            <w:r w:rsidR="00A7215A">
              <w:rPr>
                <w:noProof/>
                <w:webHidden/>
              </w:rPr>
              <w:fldChar w:fldCharType="end"/>
            </w:r>
          </w:hyperlink>
        </w:p>
        <w:p w14:paraId="62D34D19" w14:textId="03003A4D"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8" w:history="1">
            <w:r w:rsidR="00A7215A" w:rsidRPr="003B588E">
              <w:rPr>
                <w:rStyle w:val="Hyperlink"/>
                <w:rFonts w:cs="Arial"/>
                <w:noProof/>
              </w:rPr>
              <w:t>18.</w:t>
            </w:r>
            <w:r w:rsidR="00A7215A">
              <w:rPr>
                <w:rFonts w:asciiTheme="minorHAnsi" w:eastAsiaTheme="minorEastAsia" w:hAnsiTheme="minorHAnsi"/>
                <w:noProof/>
                <w:szCs w:val="24"/>
                <w:lang w:eastAsia="en-GB"/>
              </w:rPr>
              <w:tab/>
            </w:r>
            <w:r w:rsidR="00A7215A" w:rsidRPr="003B588E">
              <w:rPr>
                <w:rStyle w:val="Hyperlink"/>
                <w:rFonts w:cs="Arial"/>
                <w:noProof/>
              </w:rPr>
              <w:t>Data Sharing Agreements</w:t>
            </w:r>
            <w:r w:rsidR="00A7215A">
              <w:rPr>
                <w:noProof/>
                <w:webHidden/>
              </w:rPr>
              <w:tab/>
            </w:r>
            <w:r w:rsidR="00A7215A">
              <w:rPr>
                <w:noProof/>
                <w:webHidden/>
              </w:rPr>
              <w:fldChar w:fldCharType="begin"/>
            </w:r>
            <w:r w:rsidR="00A7215A">
              <w:rPr>
                <w:noProof/>
                <w:webHidden/>
              </w:rPr>
              <w:instrText xml:space="preserve"> PAGEREF _Toc189126278 \h </w:instrText>
            </w:r>
            <w:r w:rsidR="00A7215A">
              <w:rPr>
                <w:noProof/>
                <w:webHidden/>
              </w:rPr>
            </w:r>
            <w:r w:rsidR="00A7215A">
              <w:rPr>
                <w:noProof/>
                <w:webHidden/>
              </w:rPr>
              <w:fldChar w:fldCharType="separate"/>
            </w:r>
            <w:r w:rsidR="00A7215A">
              <w:rPr>
                <w:noProof/>
                <w:webHidden/>
              </w:rPr>
              <w:t>18</w:t>
            </w:r>
            <w:r w:rsidR="00A7215A">
              <w:rPr>
                <w:noProof/>
                <w:webHidden/>
              </w:rPr>
              <w:fldChar w:fldCharType="end"/>
            </w:r>
          </w:hyperlink>
        </w:p>
        <w:p w14:paraId="5F4193F1" w14:textId="72766665"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79" w:history="1">
            <w:r w:rsidR="00A7215A" w:rsidRPr="003B588E">
              <w:rPr>
                <w:rStyle w:val="Hyperlink"/>
                <w:rFonts w:eastAsia="Arial" w:cs="Arial"/>
                <w:noProof/>
                <w:lang w:val="en-US"/>
              </w:rPr>
              <w:t>19.</w:t>
            </w:r>
            <w:r w:rsidR="00A7215A">
              <w:rPr>
                <w:rFonts w:asciiTheme="minorHAnsi" w:eastAsiaTheme="minorEastAsia" w:hAnsiTheme="minorHAnsi"/>
                <w:noProof/>
                <w:szCs w:val="24"/>
                <w:lang w:eastAsia="en-GB"/>
              </w:rPr>
              <w:tab/>
            </w:r>
            <w:r w:rsidR="00A7215A" w:rsidRPr="003B588E">
              <w:rPr>
                <w:rStyle w:val="Hyperlink"/>
                <w:rFonts w:eastAsia="Arial" w:cs="Arial"/>
                <w:noProof/>
                <w:lang w:val="en-US"/>
              </w:rPr>
              <w:t>Data Protection Officer (DPO)</w:t>
            </w:r>
            <w:r w:rsidR="00A7215A">
              <w:rPr>
                <w:noProof/>
                <w:webHidden/>
              </w:rPr>
              <w:tab/>
            </w:r>
            <w:r w:rsidR="00A7215A">
              <w:rPr>
                <w:noProof/>
                <w:webHidden/>
              </w:rPr>
              <w:fldChar w:fldCharType="begin"/>
            </w:r>
            <w:r w:rsidR="00A7215A">
              <w:rPr>
                <w:noProof/>
                <w:webHidden/>
              </w:rPr>
              <w:instrText xml:space="preserve"> PAGEREF _Toc189126279 \h </w:instrText>
            </w:r>
            <w:r w:rsidR="00A7215A">
              <w:rPr>
                <w:noProof/>
                <w:webHidden/>
              </w:rPr>
            </w:r>
            <w:r w:rsidR="00A7215A">
              <w:rPr>
                <w:noProof/>
                <w:webHidden/>
              </w:rPr>
              <w:fldChar w:fldCharType="separate"/>
            </w:r>
            <w:r w:rsidR="00A7215A">
              <w:rPr>
                <w:noProof/>
                <w:webHidden/>
              </w:rPr>
              <w:t>18</w:t>
            </w:r>
            <w:r w:rsidR="00A7215A">
              <w:rPr>
                <w:noProof/>
                <w:webHidden/>
              </w:rPr>
              <w:fldChar w:fldCharType="end"/>
            </w:r>
          </w:hyperlink>
        </w:p>
        <w:p w14:paraId="71D578E9" w14:textId="75E08AC4"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80" w:history="1">
            <w:r w:rsidR="00A7215A" w:rsidRPr="003B588E">
              <w:rPr>
                <w:rStyle w:val="Hyperlink"/>
                <w:rFonts w:cs="Arial"/>
                <w:noProof/>
              </w:rPr>
              <w:t>20.</w:t>
            </w:r>
            <w:r w:rsidR="00A7215A">
              <w:rPr>
                <w:rFonts w:asciiTheme="minorHAnsi" w:eastAsiaTheme="minorEastAsia" w:hAnsiTheme="minorHAnsi"/>
                <w:noProof/>
                <w:szCs w:val="24"/>
                <w:lang w:eastAsia="en-GB"/>
              </w:rPr>
              <w:tab/>
            </w:r>
            <w:r w:rsidR="00A7215A" w:rsidRPr="003B588E">
              <w:rPr>
                <w:rStyle w:val="Hyperlink"/>
                <w:rFonts w:cs="Arial"/>
                <w:noProof/>
              </w:rPr>
              <w:t>Training</w:t>
            </w:r>
            <w:r w:rsidR="00A7215A">
              <w:rPr>
                <w:noProof/>
                <w:webHidden/>
              </w:rPr>
              <w:tab/>
            </w:r>
            <w:r w:rsidR="00A7215A">
              <w:rPr>
                <w:noProof/>
                <w:webHidden/>
              </w:rPr>
              <w:fldChar w:fldCharType="begin"/>
            </w:r>
            <w:r w:rsidR="00A7215A">
              <w:rPr>
                <w:noProof/>
                <w:webHidden/>
              </w:rPr>
              <w:instrText xml:space="preserve"> PAGEREF _Toc189126280 \h </w:instrText>
            </w:r>
            <w:r w:rsidR="00A7215A">
              <w:rPr>
                <w:noProof/>
                <w:webHidden/>
              </w:rPr>
            </w:r>
            <w:r w:rsidR="00A7215A">
              <w:rPr>
                <w:noProof/>
                <w:webHidden/>
              </w:rPr>
              <w:fldChar w:fldCharType="separate"/>
            </w:r>
            <w:r w:rsidR="00A7215A">
              <w:rPr>
                <w:noProof/>
                <w:webHidden/>
              </w:rPr>
              <w:t>19</w:t>
            </w:r>
            <w:r w:rsidR="00A7215A">
              <w:rPr>
                <w:noProof/>
                <w:webHidden/>
              </w:rPr>
              <w:fldChar w:fldCharType="end"/>
            </w:r>
          </w:hyperlink>
        </w:p>
        <w:p w14:paraId="258C8638" w14:textId="5D1E499A"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81" w:history="1">
            <w:r w:rsidR="00A7215A" w:rsidRPr="003B588E">
              <w:rPr>
                <w:rStyle w:val="Hyperlink"/>
                <w:rFonts w:cs="Arial"/>
                <w:noProof/>
              </w:rPr>
              <w:t>21.</w:t>
            </w:r>
            <w:r w:rsidR="00A7215A">
              <w:rPr>
                <w:rFonts w:asciiTheme="minorHAnsi" w:eastAsiaTheme="minorEastAsia" w:hAnsiTheme="minorHAnsi"/>
                <w:noProof/>
                <w:szCs w:val="24"/>
                <w:lang w:eastAsia="en-GB"/>
              </w:rPr>
              <w:tab/>
            </w:r>
            <w:r w:rsidR="00A7215A" w:rsidRPr="003B588E">
              <w:rPr>
                <w:rStyle w:val="Hyperlink"/>
                <w:rFonts w:cs="Arial"/>
                <w:noProof/>
              </w:rPr>
              <w:t>Personal Data Breaches</w:t>
            </w:r>
            <w:r w:rsidR="00A7215A">
              <w:rPr>
                <w:noProof/>
                <w:webHidden/>
              </w:rPr>
              <w:tab/>
            </w:r>
            <w:r w:rsidR="00A7215A">
              <w:rPr>
                <w:noProof/>
                <w:webHidden/>
              </w:rPr>
              <w:fldChar w:fldCharType="begin"/>
            </w:r>
            <w:r w:rsidR="00A7215A">
              <w:rPr>
                <w:noProof/>
                <w:webHidden/>
              </w:rPr>
              <w:instrText xml:space="preserve"> PAGEREF _Toc189126281 \h </w:instrText>
            </w:r>
            <w:r w:rsidR="00A7215A">
              <w:rPr>
                <w:noProof/>
                <w:webHidden/>
              </w:rPr>
            </w:r>
            <w:r w:rsidR="00A7215A">
              <w:rPr>
                <w:noProof/>
                <w:webHidden/>
              </w:rPr>
              <w:fldChar w:fldCharType="separate"/>
            </w:r>
            <w:r w:rsidR="00A7215A">
              <w:rPr>
                <w:noProof/>
                <w:webHidden/>
              </w:rPr>
              <w:t>19</w:t>
            </w:r>
            <w:r w:rsidR="00A7215A">
              <w:rPr>
                <w:noProof/>
                <w:webHidden/>
              </w:rPr>
              <w:fldChar w:fldCharType="end"/>
            </w:r>
          </w:hyperlink>
        </w:p>
        <w:p w14:paraId="1B05EAB0" w14:textId="512F9EE4" w:rsidR="00A7215A" w:rsidRDefault="00E549FC">
          <w:pPr>
            <w:pStyle w:val="TOC1"/>
            <w:tabs>
              <w:tab w:val="left" w:pos="720"/>
              <w:tab w:val="right" w:leader="dot" w:pos="9016"/>
            </w:tabs>
            <w:rPr>
              <w:rFonts w:asciiTheme="minorHAnsi" w:eastAsiaTheme="minorEastAsia" w:hAnsiTheme="minorHAnsi"/>
              <w:noProof/>
              <w:szCs w:val="24"/>
              <w:lang w:eastAsia="en-GB"/>
            </w:rPr>
          </w:pPr>
          <w:hyperlink w:anchor="_Toc189126282" w:history="1">
            <w:r w:rsidR="00A7215A" w:rsidRPr="003B588E">
              <w:rPr>
                <w:rStyle w:val="Hyperlink"/>
                <w:noProof/>
              </w:rPr>
              <w:t>22.</w:t>
            </w:r>
            <w:r w:rsidR="00A7215A">
              <w:rPr>
                <w:rFonts w:asciiTheme="minorHAnsi" w:eastAsiaTheme="minorEastAsia" w:hAnsiTheme="minorHAnsi"/>
                <w:noProof/>
                <w:szCs w:val="24"/>
                <w:lang w:eastAsia="en-GB"/>
              </w:rPr>
              <w:tab/>
            </w:r>
            <w:r w:rsidR="00A7215A" w:rsidRPr="003B588E">
              <w:rPr>
                <w:rStyle w:val="Hyperlink"/>
                <w:noProof/>
              </w:rPr>
              <w:t>Appendix 1</w:t>
            </w:r>
            <w:r w:rsidR="00A7215A">
              <w:rPr>
                <w:rStyle w:val="Hyperlink"/>
                <w:noProof/>
              </w:rPr>
              <w:t xml:space="preserve"> – Data Protection Impact Assessments (DPIAs)</w:t>
            </w:r>
            <w:r w:rsidR="00A7215A">
              <w:rPr>
                <w:noProof/>
                <w:webHidden/>
              </w:rPr>
              <w:tab/>
            </w:r>
            <w:r w:rsidR="00A7215A">
              <w:rPr>
                <w:noProof/>
                <w:webHidden/>
              </w:rPr>
              <w:fldChar w:fldCharType="begin"/>
            </w:r>
            <w:r w:rsidR="00A7215A">
              <w:rPr>
                <w:noProof/>
                <w:webHidden/>
              </w:rPr>
              <w:instrText xml:space="preserve"> PAGEREF _Toc189126282 \h </w:instrText>
            </w:r>
            <w:r w:rsidR="00A7215A">
              <w:rPr>
                <w:noProof/>
                <w:webHidden/>
              </w:rPr>
            </w:r>
            <w:r w:rsidR="00A7215A">
              <w:rPr>
                <w:noProof/>
                <w:webHidden/>
              </w:rPr>
              <w:fldChar w:fldCharType="separate"/>
            </w:r>
            <w:r w:rsidR="00A7215A">
              <w:rPr>
                <w:noProof/>
                <w:webHidden/>
              </w:rPr>
              <w:t>21</w:t>
            </w:r>
            <w:r w:rsidR="00A7215A">
              <w:rPr>
                <w:noProof/>
                <w:webHidden/>
              </w:rPr>
              <w:fldChar w:fldCharType="end"/>
            </w:r>
          </w:hyperlink>
        </w:p>
        <w:p w14:paraId="6F739B82" w14:textId="4D091B55" w:rsidR="00C261E8" w:rsidRDefault="00DC57FC">
          <w:r>
            <w:rPr>
              <w:rFonts w:cs="Arial"/>
            </w:rPr>
            <w:fldChar w:fldCharType="end"/>
          </w:r>
        </w:p>
      </w:sdtContent>
    </w:sdt>
    <w:p w14:paraId="21F1BFAB" w14:textId="77777777" w:rsidR="00C261E8" w:rsidRDefault="00C261E8" w:rsidP="00C261E8"/>
    <w:p w14:paraId="5B78FFC2" w14:textId="247E7240" w:rsidR="003B7B1F" w:rsidRDefault="003B7B1F" w:rsidP="00C261E8">
      <w:r>
        <w:br w:type="page"/>
      </w:r>
    </w:p>
    <w:p w14:paraId="4422ADED" w14:textId="4C3AE4FD" w:rsidR="00E302F7" w:rsidRPr="00DC57FC" w:rsidRDefault="00C3250B" w:rsidP="00E302F7">
      <w:pPr>
        <w:pStyle w:val="Heading1"/>
        <w:rPr>
          <w:rFonts w:cs="Arial"/>
          <w:sz w:val="26"/>
          <w:szCs w:val="26"/>
        </w:rPr>
      </w:pPr>
      <w:bookmarkStart w:id="2" w:name="_Toc189126263"/>
      <w:r w:rsidRPr="00DC57FC">
        <w:rPr>
          <w:rFonts w:cs="Arial"/>
          <w:sz w:val="26"/>
          <w:szCs w:val="26"/>
        </w:rPr>
        <w:lastRenderedPageBreak/>
        <w:t>Introduction</w:t>
      </w:r>
      <w:bookmarkEnd w:id="2"/>
    </w:p>
    <w:p w14:paraId="23D86F88" w14:textId="7531FBA0" w:rsidR="00C3250B" w:rsidRPr="00DC57FC" w:rsidRDefault="00C3250B" w:rsidP="00C3250B">
      <w:pPr>
        <w:pStyle w:val="Heading2"/>
        <w:jc w:val="both"/>
        <w:rPr>
          <w:rFonts w:cs="Arial"/>
          <w:b w:val="0"/>
          <w:bCs/>
          <w:szCs w:val="26"/>
        </w:rPr>
      </w:pPr>
      <w:r w:rsidRPr="00DC57FC">
        <w:rPr>
          <w:rFonts w:cs="Arial"/>
          <w:b w:val="0"/>
          <w:bCs/>
          <w:szCs w:val="26"/>
        </w:rPr>
        <w:t xml:space="preserve">The General Data Protection Regulation and Data Protection Act 2018 replaced the Data Protection Act 1998 in May 2018. Following the decision of the UK to leave the European Union, the UK Data Protection Regulation came into effect on 1 January 2021. It is now this legislation which governs how personal data should be handled to protect individuals in the UK (with the DPA 2018 and the UK GDPR hereinafter collectively referred to as data protection legislation).  </w:t>
      </w:r>
    </w:p>
    <w:p w14:paraId="413B816F" w14:textId="77777777" w:rsidR="00C3250B" w:rsidRPr="00DC57FC" w:rsidRDefault="00C3250B" w:rsidP="00C3250B">
      <w:pPr>
        <w:pStyle w:val="Heading2"/>
        <w:numPr>
          <w:ilvl w:val="0"/>
          <w:numId w:val="0"/>
        </w:numPr>
        <w:ind w:left="720"/>
        <w:jc w:val="both"/>
        <w:rPr>
          <w:rFonts w:cs="Arial"/>
          <w:b w:val="0"/>
          <w:bCs/>
          <w:szCs w:val="26"/>
        </w:rPr>
      </w:pPr>
    </w:p>
    <w:p w14:paraId="22E14EAD" w14:textId="77777777" w:rsidR="00C3250B" w:rsidRPr="00DC57FC" w:rsidRDefault="00C3250B" w:rsidP="00C3250B">
      <w:pPr>
        <w:pStyle w:val="Heading2"/>
        <w:jc w:val="both"/>
        <w:rPr>
          <w:rFonts w:cs="Arial"/>
          <w:b w:val="0"/>
          <w:bCs/>
          <w:szCs w:val="26"/>
        </w:rPr>
      </w:pPr>
      <w:r w:rsidRPr="00DC57FC">
        <w:rPr>
          <w:rFonts w:cs="Arial"/>
          <w:b w:val="0"/>
          <w:bCs/>
          <w:szCs w:val="26"/>
        </w:rPr>
        <w:t>The Council is classed as a Data Controller under data protection legislation as it collects, stores and controls how personal information is managed.</w:t>
      </w:r>
    </w:p>
    <w:p w14:paraId="38940409" w14:textId="77777777" w:rsidR="00C3250B" w:rsidRPr="00DC57FC" w:rsidRDefault="00C3250B" w:rsidP="00C3250B">
      <w:pPr>
        <w:pStyle w:val="Heading2"/>
        <w:numPr>
          <w:ilvl w:val="0"/>
          <w:numId w:val="0"/>
        </w:numPr>
        <w:ind w:left="720"/>
        <w:jc w:val="both"/>
        <w:rPr>
          <w:rFonts w:cs="Arial"/>
          <w:b w:val="0"/>
          <w:bCs/>
          <w:szCs w:val="26"/>
        </w:rPr>
      </w:pPr>
    </w:p>
    <w:p w14:paraId="00F8A75F" w14:textId="216BA829" w:rsidR="00E302F7" w:rsidRPr="00DC57FC" w:rsidRDefault="00C3250B" w:rsidP="00C3250B">
      <w:pPr>
        <w:pStyle w:val="Heading2"/>
        <w:jc w:val="both"/>
        <w:rPr>
          <w:rFonts w:cs="Arial"/>
          <w:b w:val="0"/>
          <w:bCs/>
          <w:szCs w:val="26"/>
        </w:rPr>
      </w:pPr>
      <w:r w:rsidRPr="00DC57FC">
        <w:rPr>
          <w:rFonts w:cs="Arial"/>
          <w:b w:val="0"/>
          <w:bCs/>
          <w:szCs w:val="26"/>
        </w:rPr>
        <w:t>Consequently, it is required to hold, manage and process any personal data fairly, lawfully and in accordance with all data protection legislation requirements.</w:t>
      </w:r>
    </w:p>
    <w:p w14:paraId="6092502D" w14:textId="3E4C68E1" w:rsidR="00C3250B" w:rsidRPr="00DC57FC" w:rsidRDefault="00C3250B" w:rsidP="00C3250B">
      <w:pPr>
        <w:pStyle w:val="Heading1"/>
        <w:rPr>
          <w:rFonts w:cs="Arial"/>
          <w:sz w:val="26"/>
          <w:szCs w:val="26"/>
        </w:rPr>
      </w:pPr>
      <w:bookmarkStart w:id="3" w:name="_Toc189126264"/>
      <w:r w:rsidRPr="00DC57FC">
        <w:rPr>
          <w:rFonts w:cs="Arial"/>
          <w:sz w:val="26"/>
          <w:szCs w:val="26"/>
        </w:rPr>
        <w:t>Scope &amp; Purpose</w:t>
      </w:r>
      <w:bookmarkEnd w:id="3"/>
    </w:p>
    <w:p w14:paraId="00BA790E" w14:textId="77777777" w:rsidR="008900BE" w:rsidRPr="00DC57FC" w:rsidRDefault="008900BE" w:rsidP="0055387D">
      <w:pPr>
        <w:pStyle w:val="Heading2"/>
        <w:jc w:val="both"/>
        <w:rPr>
          <w:rFonts w:cs="Arial"/>
          <w:b w:val="0"/>
          <w:bCs/>
          <w:szCs w:val="26"/>
        </w:rPr>
      </w:pPr>
      <w:r w:rsidRPr="00DC57FC">
        <w:rPr>
          <w:rFonts w:cs="Arial"/>
          <w:b w:val="0"/>
          <w:bCs/>
          <w:szCs w:val="26"/>
        </w:rPr>
        <w:t xml:space="preserve">The purpose of this policy is to define the Council’s responsibilities under data protection legislation, providing assurance that all personal data is managed in compliance with statutory obligations. </w:t>
      </w:r>
    </w:p>
    <w:p w14:paraId="25F8C974" w14:textId="77777777" w:rsidR="008900BE" w:rsidRPr="00DC57FC" w:rsidRDefault="008900BE" w:rsidP="0055387D">
      <w:pPr>
        <w:pStyle w:val="Heading2"/>
        <w:numPr>
          <w:ilvl w:val="0"/>
          <w:numId w:val="0"/>
        </w:numPr>
        <w:ind w:left="720"/>
        <w:jc w:val="both"/>
        <w:rPr>
          <w:rFonts w:cs="Arial"/>
          <w:b w:val="0"/>
          <w:bCs/>
          <w:szCs w:val="26"/>
        </w:rPr>
      </w:pPr>
    </w:p>
    <w:p w14:paraId="6C412C7D" w14:textId="0CC2BDD2" w:rsidR="008900BE" w:rsidRDefault="008900BE" w:rsidP="0055387D">
      <w:pPr>
        <w:pStyle w:val="Heading2"/>
        <w:jc w:val="both"/>
        <w:rPr>
          <w:rFonts w:cs="Arial"/>
          <w:b w:val="0"/>
          <w:bCs/>
          <w:szCs w:val="26"/>
        </w:rPr>
      </w:pPr>
      <w:r w:rsidRPr="00DC57FC">
        <w:rPr>
          <w:rFonts w:cs="Arial"/>
          <w:b w:val="0"/>
          <w:bCs/>
          <w:szCs w:val="26"/>
        </w:rPr>
        <w:t xml:space="preserve">This policy applies to all who have access to personal data held by the council, whether employees, agency staff, elected members (or other public representatives), trustees, employees of associated organisations or volunteers. It includes those who work at home or have remote or flexible patterns of working. </w:t>
      </w:r>
    </w:p>
    <w:p w14:paraId="6B58E590" w14:textId="60D2477E" w:rsidR="00C3250B" w:rsidRPr="00DC57FC" w:rsidRDefault="0055387D" w:rsidP="0055387D">
      <w:pPr>
        <w:pStyle w:val="Heading1"/>
        <w:jc w:val="both"/>
        <w:rPr>
          <w:rFonts w:cs="Arial"/>
          <w:sz w:val="26"/>
          <w:szCs w:val="26"/>
        </w:rPr>
      </w:pPr>
      <w:bookmarkStart w:id="4" w:name="_Toc189126265"/>
      <w:r w:rsidRPr="00DC57FC">
        <w:rPr>
          <w:rFonts w:cs="Arial"/>
          <w:sz w:val="26"/>
          <w:szCs w:val="26"/>
        </w:rPr>
        <w:t>Policy Statement</w:t>
      </w:r>
      <w:bookmarkEnd w:id="4"/>
    </w:p>
    <w:p w14:paraId="1B0A37C7" w14:textId="77777777" w:rsidR="0055387D" w:rsidRPr="00DC57FC" w:rsidRDefault="0055387D" w:rsidP="0055387D">
      <w:pPr>
        <w:pStyle w:val="Heading2"/>
        <w:jc w:val="both"/>
        <w:rPr>
          <w:rFonts w:cs="Arial"/>
          <w:b w:val="0"/>
          <w:bCs/>
          <w:szCs w:val="26"/>
        </w:rPr>
      </w:pPr>
      <w:r w:rsidRPr="00DC57FC">
        <w:rPr>
          <w:rFonts w:cs="Arial"/>
          <w:b w:val="0"/>
          <w:bCs/>
          <w:szCs w:val="26"/>
        </w:rPr>
        <w:t xml:space="preserve">This policy sits within the Information Governance Framework which includes policies on Information Security and Freedom of Information. </w:t>
      </w:r>
    </w:p>
    <w:p w14:paraId="720A9BBD" w14:textId="77777777" w:rsidR="0055387D" w:rsidRPr="00DC57FC" w:rsidRDefault="0055387D" w:rsidP="0055387D">
      <w:pPr>
        <w:pStyle w:val="Heading2"/>
        <w:numPr>
          <w:ilvl w:val="0"/>
          <w:numId w:val="0"/>
        </w:numPr>
        <w:ind w:left="720"/>
        <w:jc w:val="both"/>
        <w:rPr>
          <w:rFonts w:cs="Arial"/>
          <w:b w:val="0"/>
          <w:bCs/>
          <w:szCs w:val="26"/>
        </w:rPr>
      </w:pPr>
    </w:p>
    <w:p w14:paraId="1930FCA8" w14:textId="77777777" w:rsidR="005E47AD" w:rsidRPr="005E47AD" w:rsidRDefault="0055387D" w:rsidP="0055387D">
      <w:pPr>
        <w:pStyle w:val="Heading2"/>
        <w:jc w:val="both"/>
        <w:rPr>
          <w:rFonts w:cs="Arial"/>
          <w:bCs/>
          <w:szCs w:val="26"/>
        </w:rPr>
      </w:pPr>
      <w:r w:rsidRPr="00DC57FC">
        <w:rPr>
          <w:rFonts w:cs="Arial"/>
          <w:b w:val="0"/>
          <w:bCs/>
          <w:szCs w:val="26"/>
        </w:rPr>
        <w:t xml:space="preserve">This policy will be reviewed every 2 years as part of the information governance assurance program. </w:t>
      </w:r>
    </w:p>
    <w:p w14:paraId="13261D5A" w14:textId="07598457" w:rsidR="00C3250B" w:rsidRPr="005E47AD" w:rsidRDefault="00C3250B" w:rsidP="005E47AD">
      <w:pPr>
        <w:pStyle w:val="Heading2"/>
        <w:numPr>
          <w:ilvl w:val="0"/>
          <w:numId w:val="0"/>
        </w:numPr>
        <w:jc w:val="both"/>
        <w:rPr>
          <w:rFonts w:cs="Arial"/>
          <w:bCs/>
          <w:sz w:val="16"/>
          <w:szCs w:val="16"/>
        </w:rPr>
      </w:pPr>
    </w:p>
    <w:p w14:paraId="6163CE49" w14:textId="77777777" w:rsidR="0055387D" w:rsidRPr="00DC57FC" w:rsidRDefault="0055387D" w:rsidP="0055387D">
      <w:pPr>
        <w:pStyle w:val="Heading1"/>
        <w:spacing w:before="0" w:after="0"/>
        <w:rPr>
          <w:rFonts w:cs="Arial"/>
          <w:sz w:val="26"/>
          <w:szCs w:val="26"/>
        </w:rPr>
      </w:pPr>
      <w:bookmarkStart w:id="5" w:name="_Toc100748209"/>
      <w:bookmarkStart w:id="6" w:name="_Toc189126266"/>
      <w:r w:rsidRPr="00DC57FC">
        <w:rPr>
          <w:rFonts w:cs="Arial"/>
          <w:sz w:val="26"/>
          <w:szCs w:val="26"/>
        </w:rPr>
        <w:t>Confidentiality and Security</w:t>
      </w:r>
      <w:bookmarkEnd w:id="5"/>
      <w:bookmarkEnd w:id="6"/>
      <w:r w:rsidRPr="00DC57FC">
        <w:rPr>
          <w:rFonts w:cs="Arial"/>
          <w:sz w:val="26"/>
          <w:szCs w:val="26"/>
        </w:rPr>
        <w:t xml:space="preserve"> </w:t>
      </w:r>
    </w:p>
    <w:p w14:paraId="66CBA9B4" w14:textId="254581FF" w:rsidR="0055387D" w:rsidRPr="00DC57FC" w:rsidRDefault="0055387D" w:rsidP="0055387D">
      <w:pPr>
        <w:pStyle w:val="Heading2"/>
        <w:jc w:val="both"/>
        <w:rPr>
          <w:rFonts w:cs="Arial"/>
          <w:b w:val="0"/>
          <w:bCs/>
          <w:szCs w:val="26"/>
        </w:rPr>
      </w:pPr>
      <w:r w:rsidRPr="00DC57FC">
        <w:rPr>
          <w:rFonts w:cs="Arial"/>
          <w:b w:val="0"/>
          <w:bCs/>
          <w:szCs w:val="26"/>
        </w:rPr>
        <w:t xml:space="preserve">The council recognises the importance of the personal information it processes. </w:t>
      </w:r>
    </w:p>
    <w:p w14:paraId="2E3A4BB6" w14:textId="77777777" w:rsidR="0055387D" w:rsidRPr="00DC57FC" w:rsidRDefault="0055387D" w:rsidP="0055387D">
      <w:pPr>
        <w:pStyle w:val="Heading2"/>
        <w:numPr>
          <w:ilvl w:val="0"/>
          <w:numId w:val="0"/>
        </w:numPr>
        <w:ind w:left="720"/>
        <w:jc w:val="both"/>
        <w:rPr>
          <w:rFonts w:cs="Arial"/>
          <w:b w:val="0"/>
          <w:bCs/>
          <w:szCs w:val="26"/>
        </w:rPr>
      </w:pPr>
    </w:p>
    <w:p w14:paraId="0D775F7C" w14:textId="77777777" w:rsidR="0055387D" w:rsidRPr="00DC57FC" w:rsidRDefault="0055387D" w:rsidP="0055387D">
      <w:pPr>
        <w:pStyle w:val="Heading2"/>
        <w:jc w:val="both"/>
        <w:rPr>
          <w:rFonts w:cs="Arial"/>
          <w:b w:val="0"/>
          <w:bCs/>
          <w:szCs w:val="26"/>
        </w:rPr>
      </w:pPr>
      <w:r w:rsidRPr="00DC57FC">
        <w:rPr>
          <w:rFonts w:cs="Arial"/>
          <w:b w:val="0"/>
          <w:bCs/>
          <w:szCs w:val="26"/>
        </w:rPr>
        <w:t xml:space="preserve">Personal data should be managed carefully and processed in accordance with the data protection legislation.  The council also recognises that Article 8 of the Human Rights Act 1998 affords protection to individual’s personal information. This means that the council will only </w:t>
      </w:r>
      <w:r w:rsidRPr="00DC57FC">
        <w:rPr>
          <w:rFonts w:cs="Arial"/>
          <w:b w:val="0"/>
          <w:bCs/>
          <w:szCs w:val="26"/>
        </w:rPr>
        <w:lastRenderedPageBreak/>
        <w:t xml:space="preserve">seek to process personal information that may infringe this right where it is lawful, proportionate and necessary to do so.   </w:t>
      </w:r>
    </w:p>
    <w:p w14:paraId="3796CDC5" w14:textId="77777777" w:rsidR="0055387D" w:rsidRPr="00DC57FC" w:rsidRDefault="0055387D" w:rsidP="0055387D">
      <w:pPr>
        <w:pStyle w:val="Heading2"/>
        <w:numPr>
          <w:ilvl w:val="0"/>
          <w:numId w:val="0"/>
        </w:numPr>
        <w:ind w:left="720"/>
        <w:jc w:val="both"/>
        <w:rPr>
          <w:rFonts w:cs="Arial"/>
          <w:b w:val="0"/>
          <w:bCs/>
          <w:szCs w:val="26"/>
        </w:rPr>
      </w:pPr>
    </w:p>
    <w:p w14:paraId="2F60E179" w14:textId="77777777" w:rsidR="0055387D" w:rsidRPr="00DC57FC" w:rsidRDefault="0055387D" w:rsidP="0055387D">
      <w:pPr>
        <w:pStyle w:val="Heading2"/>
        <w:jc w:val="both"/>
        <w:rPr>
          <w:rFonts w:cs="Arial"/>
          <w:b w:val="0"/>
          <w:bCs/>
          <w:szCs w:val="26"/>
        </w:rPr>
      </w:pPr>
      <w:r w:rsidRPr="00DC57FC">
        <w:rPr>
          <w:rFonts w:cs="Arial"/>
          <w:b w:val="0"/>
          <w:bCs/>
          <w:szCs w:val="26"/>
        </w:rPr>
        <w:t xml:space="preserve">Some personal data may also attract a duty of confidence initially, particularly when given in a health or social work environment. </w:t>
      </w:r>
    </w:p>
    <w:p w14:paraId="32B6AFCE" w14:textId="77777777" w:rsidR="0055387D" w:rsidRPr="00DC57FC" w:rsidRDefault="0055387D" w:rsidP="0055387D">
      <w:pPr>
        <w:pStyle w:val="Heading2"/>
        <w:numPr>
          <w:ilvl w:val="0"/>
          <w:numId w:val="0"/>
        </w:numPr>
        <w:ind w:left="720"/>
        <w:jc w:val="both"/>
        <w:rPr>
          <w:rFonts w:cs="Arial"/>
          <w:b w:val="0"/>
          <w:bCs/>
          <w:szCs w:val="26"/>
        </w:rPr>
      </w:pPr>
    </w:p>
    <w:p w14:paraId="25834B4D" w14:textId="77777777" w:rsidR="0055387D" w:rsidRPr="00DC57FC" w:rsidRDefault="0055387D" w:rsidP="0055387D">
      <w:pPr>
        <w:pStyle w:val="Heading2"/>
        <w:jc w:val="both"/>
        <w:rPr>
          <w:rFonts w:cs="Arial"/>
          <w:b w:val="0"/>
          <w:bCs/>
          <w:szCs w:val="26"/>
        </w:rPr>
      </w:pPr>
      <w:r w:rsidRPr="00DC57FC">
        <w:rPr>
          <w:rFonts w:cs="Arial"/>
          <w:b w:val="0"/>
          <w:bCs/>
          <w:szCs w:val="26"/>
        </w:rPr>
        <w:t>Employees, agency staff, elected members (or other public representatives), trustees, employees of associated organisations or volunteers have a duty to ensure that personal information is not knowingly or recklessly misused, lost, or destroyed.</w:t>
      </w:r>
    </w:p>
    <w:p w14:paraId="687C9F40" w14:textId="77777777" w:rsidR="0055387D" w:rsidRPr="00DC57FC" w:rsidRDefault="0055387D" w:rsidP="0055387D">
      <w:pPr>
        <w:pStyle w:val="Heading3"/>
        <w:ind w:left="1440"/>
        <w:jc w:val="both"/>
        <w:rPr>
          <w:rFonts w:cs="Arial"/>
          <w:b w:val="0"/>
          <w:bCs/>
          <w:sz w:val="26"/>
          <w:szCs w:val="26"/>
        </w:rPr>
      </w:pPr>
      <w:r w:rsidRPr="00DC57FC">
        <w:rPr>
          <w:rFonts w:cs="Arial"/>
          <w:b w:val="0"/>
          <w:bCs/>
          <w:sz w:val="26"/>
          <w:szCs w:val="26"/>
        </w:rPr>
        <w:t>Manual files (paper records) - access must be restricted solely to relevant staff and stored in secure locations (</w:t>
      </w:r>
      <w:proofErr w:type="spellStart"/>
      <w:r w:rsidRPr="00DC57FC">
        <w:rPr>
          <w:rFonts w:cs="Arial"/>
          <w:b w:val="0"/>
          <w:bCs/>
          <w:sz w:val="26"/>
          <w:szCs w:val="26"/>
        </w:rPr>
        <w:t>eg</w:t>
      </w:r>
      <w:proofErr w:type="spellEnd"/>
      <w:r w:rsidRPr="00DC57FC">
        <w:rPr>
          <w:rFonts w:cs="Arial"/>
          <w:b w:val="0"/>
          <w:bCs/>
          <w:sz w:val="26"/>
          <w:szCs w:val="26"/>
        </w:rPr>
        <w:t xml:space="preserve"> lockable cabinets), to prevent unauthorised access.</w:t>
      </w:r>
    </w:p>
    <w:p w14:paraId="0FF64CF8" w14:textId="77777777" w:rsidR="0055387D" w:rsidRPr="00DC57FC" w:rsidRDefault="0055387D" w:rsidP="0055387D">
      <w:pPr>
        <w:pStyle w:val="Heading3"/>
        <w:numPr>
          <w:ilvl w:val="0"/>
          <w:numId w:val="0"/>
        </w:numPr>
        <w:ind w:left="1440"/>
        <w:jc w:val="both"/>
        <w:rPr>
          <w:rFonts w:cs="Arial"/>
          <w:b w:val="0"/>
          <w:bCs/>
          <w:sz w:val="26"/>
          <w:szCs w:val="26"/>
        </w:rPr>
      </w:pPr>
    </w:p>
    <w:p w14:paraId="76F37D17" w14:textId="77777777" w:rsidR="0055387D" w:rsidRPr="00DC57FC" w:rsidRDefault="0055387D" w:rsidP="0055387D">
      <w:pPr>
        <w:pStyle w:val="Heading3"/>
        <w:ind w:left="1440"/>
        <w:jc w:val="both"/>
        <w:rPr>
          <w:rFonts w:cs="Arial"/>
          <w:b w:val="0"/>
          <w:bCs/>
          <w:sz w:val="26"/>
          <w:szCs w:val="26"/>
        </w:rPr>
      </w:pPr>
      <w:r w:rsidRPr="00DC57FC">
        <w:rPr>
          <w:rFonts w:cs="Arial"/>
          <w:b w:val="0"/>
          <w:bCs/>
          <w:sz w:val="26"/>
          <w:szCs w:val="26"/>
        </w:rPr>
        <w:t>Computer systems will be configured, and computer files created, with adequate security levels to preserve confidentiality, and ensure only those that need access have access. Those who use the council’s computer equipment will have access only to the data that is both necessary for the work they are doing and held for the purpose of carrying out that work. Access will only be provided once relevant training has been undertaken and appropriate authorisation given.</w:t>
      </w:r>
    </w:p>
    <w:p w14:paraId="7612C1A1" w14:textId="77777777" w:rsidR="0055387D" w:rsidRPr="00DC57FC" w:rsidRDefault="0055387D" w:rsidP="0055387D">
      <w:pPr>
        <w:pStyle w:val="Heading3"/>
        <w:numPr>
          <w:ilvl w:val="0"/>
          <w:numId w:val="0"/>
        </w:numPr>
        <w:ind w:left="1440"/>
        <w:jc w:val="both"/>
        <w:rPr>
          <w:rFonts w:cs="Arial"/>
          <w:b w:val="0"/>
          <w:bCs/>
          <w:sz w:val="26"/>
          <w:szCs w:val="26"/>
        </w:rPr>
      </w:pPr>
    </w:p>
    <w:p w14:paraId="489B3B71" w14:textId="77777777" w:rsidR="0055387D" w:rsidRPr="00DC57FC" w:rsidRDefault="0055387D" w:rsidP="0055387D">
      <w:pPr>
        <w:pStyle w:val="Heading3"/>
        <w:ind w:left="1440"/>
        <w:jc w:val="both"/>
        <w:rPr>
          <w:rFonts w:cs="Arial"/>
          <w:b w:val="0"/>
          <w:bCs/>
          <w:sz w:val="26"/>
          <w:szCs w:val="26"/>
        </w:rPr>
      </w:pPr>
      <w:r w:rsidRPr="00DC57FC">
        <w:rPr>
          <w:rFonts w:cs="Arial"/>
          <w:b w:val="0"/>
          <w:bCs/>
          <w:sz w:val="26"/>
          <w:szCs w:val="26"/>
        </w:rPr>
        <w:t xml:space="preserve">Those with access to personal information must comply with all council policies relating to the management of information </w:t>
      </w:r>
      <w:proofErr w:type="gramStart"/>
      <w:r w:rsidRPr="00DC57FC">
        <w:rPr>
          <w:rFonts w:cs="Arial"/>
          <w:b w:val="0"/>
          <w:bCs/>
          <w:sz w:val="26"/>
          <w:szCs w:val="26"/>
        </w:rPr>
        <w:t>including:</w:t>
      </w:r>
      <w:proofErr w:type="gramEnd"/>
      <w:r w:rsidRPr="00DC57FC">
        <w:rPr>
          <w:rFonts w:cs="Arial"/>
          <w:b w:val="0"/>
          <w:bCs/>
          <w:sz w:val="26"/>
          <w:szCs w:val="26"/>
        </w:rPr>
        <w:t xml:space="preserve"> use of electronic equipment and email, information security, protective markings. All policies are available on the council’s intranet and internet sites, as appropriate.</w:t>
      </w:r>
    </w:p>
    <w:p w14:paraId="064444EE" w14:textId="77777777" w:rsidR="0055387D" w:rsidRPr="00DC57FC" w:rsidRDefault="0055387D" w:rsidP="0055387D">
      <w:pPr>
        <w:pStyle w:val="Heading3"/>
        <w:numPr>
          <w:ilvl w:val="0"/>
          <w:numId w:val="0"/>
        </w:numPr>
        <w:ind w:left="1440"/>
        <w:jc w:val="both"/>
        <w:rPr>
          <w:rFonts w:cs="Arial"/>
          <w:b w:val="0"/>
          <w:bCs/>
          <w:sz w:val="26"/>
          <w:szCs w:val="26"/>
        </w:rPr>
      </w:pPr>
    </w:p>
    <w:p w14:paraId="04152100" w14:textId="77777777" w:rsidR="0055387D" w:rsidRPr="00DC57FC" w:rsidRDefault="0055387D" w:rsidP="0055387D">
      <w:pPr>
        <w:pStyle w:val="Heading3"/>
        <w:ind w:left="1440"/>
        <w:jc w:val="both"/>
        <w:rPr>
          <w:rFonts w:cs="Arial"/>
          <w:b w:val="0"/>
          <w:bCs/>
          <w:sz w:val="26"/>
          <w:szCs w:val="26"/>
        </w:rPr>
      </w:pPr>
      <w:r w:rsidRPr="00DC57FC">
        <w:rPr>
          <w:rFonts w:cs="Arial"/>
          <w:b w:val="0"/>
          <w:bCs/>
          <w:sz w:val="26"/>
          <w:szCs w:val="26"/>
        </w:rPr>
        <w:t>Personal data will be disclosed only to the data subject (the individual the information relates to) and those who are entitled to have access to it for the provision of a service or for a legal obligation.  The Privacy notice that is issued at the time of collecting personal data will explain who the data may be shared with.</w:t>
      </w:r>
    </w:p>
    <w:p w14:paraId="399FBBDE" w14:textId="77777777" w:rsidR="0055387D" w:rsidRPr="00DC57FC" w:rsidRDefault="0055387D" w:rsidP="0055387D">
      <w:pPr>
        <w:pStyle w:val="Heading3"/>
        <w:numPr>
          <w:ilvl w:val="0"/>
          <w:numId w:val="0"/>
        </w:numPr>
        <w:ind w:left="1440"/>
        <w:jc w:val="both"/>
        <w:rPr>
          <w:rFonts w:cs="Arial"/>
          <w:b w:val="0"/>
          <w:bCs/>
          <w:sz w:val="26"/>
          <w:szCs w:val="26"/>
        </w:rPr>
      </w:pPr>
    </w:p>
    <w:p w14:paraId="1C8651F5" w14:textId="77777777" w:rsidR="0055387D" w:rsidRPr="00DC57FC" w:rsidRDefault="0055387D" w:rsidP="0055387D">
      <w:pPr>
        <w:pStyle w:val="Heading3"/>
        <w:ind w:left="1440"/>
        <w:jc w:val="both"/>
        <w:rPr>
          <w:rFonts w:cs="Arial"/>
          <w:b w:val="0"/>
          <w:bCs/>
          <w:sz w:val="26"/>
          <w:szCs w:val="26"/>
        </w:rPr>
      </w:pPr>
      <w:r w:rsidRPr="00DC57FC">
        <w:rPr>
          <w:rFonts w:cs="Arial"/>
          <w:b w:val="0"/>
          <w:bCs/>
          <w:sz w:val="26"/>
          <w:szCs w:val="26"/>
        </w:rPr>
        <w:t xml:space="preserve">At certain times it may be required that personal data be disclosed under one of the exemptions within the data protection legislation. These exemptions allow for personal data to be shared for the purposes of the prevention or detection of crime; or the assessment or collection of tax, for example, without gaining consent from the data subject. If there is a requirement for this, appropriate authorisation will be obtained, and an audit trail will be kept </w:t>
      </w:r>
      <w:proofErr w:type="gramStart"/>
      <w:r w:rsidRPr="00DC57FC">
        <w:rPr>
          <w:rFonts w:cs="Arial"/>
          <w:b w:val="0"/>
          <w:bCs/>
          <w:sz w:val="26"/>
          <w:szCs w:val="26"/>
        </w:rPr>
        <w:t>to provide</w:t>
      </w:r>
      <w:proofErr w:type="gramEnd"/>
      <w:r w:rsidRPr="00DC57FC">
        <w:rPr>
          <w:rFonts w:cs="Arial"/>
          <w:b w:val="0"/>
          <w:bCs/>
          <w:sz w:val="26"/>
          <w:szCs w:val="26"/>
        </w:rPr>
        <w:t xml:space="preserve"> accurate records of any disclosures of personal data.</w:t>
      </w:r>
    </w:p>
    <w:p w14:paraId="60E25C4E" w14:textId="77777777" w:rsidR="0055387D" w:rsidRPr="00DC57FC" w:rsidRDefault="0055387D" w:rsidP="0055387D">
      <w:pPr>
        <w:pStyle w:val="Heading3"/>
        <w:numPr>
          <w:ilvl w:val="0"/>
          <w:numId w:val="0"/>
        </w:numPr>
        <w:ind w:left="1440"/>
        <w:jc w:val="both"/>
        <w:rPr>
          <w:rFonts w:cs="Arial"/>
          <w:b w:val="0"/>
          <w:bCs/>
          <w:sz w:val="26"/>
          <w:szCs w:val="26"/>
        </w:rPr>
      </w:pPr>
    </w:p>
    <w:p w14:paraId="6A1A0284" w14:textId="64A91375" w:rsidR="005E47AD" w:rsidRDefault="0055387D" w:rsidP="005E47AD">
      <w:pPr>
        <w:pStyle w:val="Heading3"/>
        <w:ind w:left="1440"/>
        <w:jc w:val="both"/>
        <w:rPr>
          <w:rFonts w:cs="Arial"/>
          <w:b w:val="0"/>
          <w:bCs/>
          <w:sz w:val="26"/>
          <w:szCs w:val="26"/>
        </w:rPr>
      </w:pPr>
      <w:r w:rsidRPr="00DC57FC">
        <w:rPr>
          <w:rFonts w:cs="Arial"/>
          <w:b w:val="0"/>
          <w:bCs/>
          <w:sz w:val="26"/>
          <w:szCs w:val="26"/>
        </w:rPr>
        <w:lastRenderedPageBreak/>
        <w:t>The council will ensure that appropriate technical and organisational measures are taken when transferring personal information, in accordance with our security policy. The level of security will be proportionate to the damage that may arise in the event of a security breach or loss of data.  Sensitive personal data, whether being sent electronically or on paper, should only be transferred via a secure means as detailed in our Protective Marking Policy.</w:t>
      </w:r>
    </w:p>
    <w:p w14:paraId="054D6EE8" w14:textId="77777777" w:rsidR="005E47AD" w:rsidRPr="005E47AD" w:rsidRDefault="005E47AD" w:rsidP="005E47AD">
      <w:pPr>
        <w:rPr>
          <w:sz w:val="4"/>
          <w:szCs w:val="2"/>
        </w:rPr>
      </w:pPr>
    </w:p>
    <w:p w14:paraId="7483C77F" w14:textId="0062B01C" w:rsidR="00C3250B" w:rsidRPr="00DC57FC" w:rsidRDefault="00AD426C" w:rsidP="00AD426C">
      <w:pPr>
        <w:pStyle w:val="Heading1"/>
        <w:spacing w:before="0" w:after="0"/>
        <w:rPr>
          <w:rFonts w:cs="Arial"/>
          <w:sz w:val="26"/>
          <w:szCs w:val="26"/>
        </w:rPr>
      </w:pPr>
      <w:bookmarkStart w:id="7" w:name="_Toc100748210"/>
      <w:bookmarkStart w:id="8" w:name="_Toc189126267"/>
      <w:r w:rsidRPr="00DC57FC">
        <w:rPr>
          <w:rFonts w:cs="Arial"/>
          <w:sz w:val="26"/>
          <w:szCs w:val="26"/>
        </w:rPr>
        <w:t>Obligations on Staff and Elected Members</w:t>
      </w:r>
      <w:bookmarkEnd w:id="7"/>
      <w:bookmarkEnd w:id="8"/>
    </w:p>
    <w:p w14:paraId="7C3445D8" w14:textId="2EC633DE" w:rsidR="00AD426C" w:rsidRPr="00DC57FC" w:rsidRDefault="00AD426C" w:rsidP="00AD426C">
      <w:pPr>
        <w:pStyle w:val="Heading2"/>
        <w:jc w:val="both"/>
        <w:rPr>
          <w:rFonts w:cs="Arial"/>
          <w:b w:val="0"/>
          <w:bCs/>
          <w:szCs w:val="26"/>
        </w:rPr>
      </w:pPr>
      <w:r w:rsidRPr="00DC57FC">
        <w:rPr>
          <w:rFonts w:cs="Arial"/>
          <w:b w:val="0"/>
          <w:bCs/>
          <w:szCs w:val="26"/>
        </w:rPr>
        <w:t>Personal data should not be shared without being satisfied that the other party has a right to have the data. This may include obtaining appropriate authorisation or checking the relevant contract/Data Exchange Agreement/Information Sharing Protocol. These agreements/protocols govern what information will be shared, with which organisations and under what circumstances. They should include practical arrangements for how we and our partners will manage information in accordance with the data protection legislation and related policies.</w:t>
      </w:r>
    </w:p>
    <w:p w14:paraId="7C686002" w14:textId="77777777" w:rsidR="00AD426C" w:rsidRPr="00DC57FC" w:rsidRDefault="00AD426C" w:rsidP="00AD426C">
      <w:pPr>
        <w:pStyle w:val="Heading2"/>
        <w:numPr>
          <w:ilvl w:val="0"/>
          <w:numId w:val="0"/>
        </w:numPr>
        <w:ind w:left="720"/>
        <w:jc w:val="both"/>
        <w:rPr>
          <w:rFonts w:cs="Arial"/>
          <w:b w:val="0"/>
          <w:bCs/>
          <w:szCs w:val="26"/>
        </w:rPr>
      </w:pPr>
    </w:p>
    <w:p w14:paraId="4B382656" w14:textId="77777777" w:rsidR="00AD426C" w:rsidRPr="00DC57FC" w:rsidRDefault="00AD426C" w:rsidP="00AD426C">
      <w:pPr>
        <w:pStyle w:val="Heading2"/>
        <w:jc w:val="both"/>
        <w:rPr>
          <w:rFonts w:cs="Arial"/>
          <w:b w:val="0"/>
          <w:bCs/>
          <w:szCs w:val="26"/>
        </w:rPr>
      </w:pPr>
      <w:r w:rsidRPr="00DC57FC">
        <w:rPr>
          <w:rFonts w:cs="Arial"/>
          <w:b w:val="0"/>
          <w:bCs/>
          <w:szCs w:val="26"/>
        </w:rPr>
        <w:t>Any individual who knowingly, or recklessly, processes data for purposes other than those for which it is intended, or is deliberately acting outside of their recognised responsibilities, may be subject to the council's disciplinary procedures, including dismissal where appropriate, and possible legal action liable to prosecution. All individuals permitted to access personal data in line with their work duties must comply with this policy and agree to undertake any relevant training that may be appropriate to the job/position they are working in.</w:t>
      </w:r>
    </w:p>
    <w:p w14:paraId="44238397" w14:textId="77777777" w:rsidR="00AD426C" w:rsidRPr="00DC57FC" w:rsidRDefault="00AD426C" w:rsidP="00AD426C">
      <w:pPr>
        <w:pStyle w:val="Heading2"/>
        <w:numPr>
          <w:ilvl w:val="0"/>
          <w:numId w:val="0"/>
        </w:numPr>
        <w:ind w:left="720"/>
        <w:jc w:val="both"/>
        <w:rPr>
          <w:rFonts w:cs="Arial"/>
          <w:b w:val="0"/>
          <w:bCs/>
          <w:szCs w:val="26"/>
        </w:rPr>
      </w:pPr>
    </w:p>
    <w:p w14:paraId="217C033C" w14:textId="266841FB" w:rsidR="00AD426C" w:rsidRPr="00DC57FC" w:rsidRDefault="00AD426C" w:rsidP="00AD426C">
      <w:pPr>
        <w:pStyle w:val="Heading2"/>
        <w:jc w:val="both"/>
        <w:rPr>
          <w:rFonts w:cs="Arial"/>
          <w:b w:val="0"/>
          <w:bCs/>
          <w:szCs w:val="26"/>
        </w:rPr>
      </w:pPr>
      <w:r w:rsidRPr="00DC57FC">
        <w:rPr>
          <w:rFonts w:cs="Arial"/>
          <w:b w:val="0"/>
          <w:bCs/>
          <w:szCs w:val="26"/>
        </w:rPr>
        <w:t xml:space="preserve">As well as the council, individuals can also be prosecuted for unlawful action under the act. Upon summary conviction (in a Magistrate's Court), fines of up to £5,000 could result if employees process information about other people without their consent or proper authorisation from the council. Upon conviction or indictment (Crown Court), the fine can be unlimited. Employees could be committing an offence by sharing information with others who do not need to be told that information </w:t>
      </w:r>
      <w:proofErr w:type="gramStart"/>
      <w:r w:rsidRPr="00DC57FC">
        <w:rPr>
          <w:rFonts w:cs="Arial"/>
          <w:b w:val="0"/>
          <w:bCs/>
          <w:szCs w:val="26"/>
        </w:rPr>
        <w:t>in order to</w:t>
      </w:r>
      <w:proofErr w:type="gramEnd"/>
      <w:r w:rsidRPr="00DC57FC">
        <w:rPr>
          <w:rFonts w:cs="Arial"/>
          <w:b w:val="0"/>
          <w:bCs/>
          <w:szCs w:val="26"/>
        </w:rPr>
        <w:t xml:space="preserve"> carry out their legitimate council duties.</w:t>
      </w:r>
    </w:p>
    <w:p w14:paraId="2D94E44C" w14:textId="77777777" w:rsidR="00AD426C" w:rsidRPr="00DC57FC" w:rsidRDefault="00AD426C" w:rsidP="00AD426C">
      <w:pPr>
        <w:pStyle w:val="Heading2"/>
        <w:numPr>
          <w:ilvl w:val="0"/>
          <w:numId w:val="0"/>
        </w:numPr>
        <w:ind w:left="720"/>
        <w:jc w:val="both"/>
        <w:rPr>
          <w:rFonts w:cs="Arial"/>
          <w:b w:val="0"/>
          <w:bCs/>
          <w:szCs w:val="26"/>
        </w:rPr>
      </w:pPr>
    </w:p>
    <w:p w14:paraId="440706BC" w14:textId="42111CC1" w:rsidR="00AD426C" w:rsidRPr="00DC57FC" w:rsidRDefault="00AD426C" w:rsidP="00AD426C">
      <w:pPr>
        <w:pStyle w:val="Heading2"/>
        <w:jc w:val="both"/>
        <w:rPr>
          <w:rFonts w:cs="Arial"/>
          <w:b w:val="0"/>
          <w:bCs/>
          <w:szCs w:val="26"/>
        </w:rPr>
      </w:pPr>
      <w:r w:rsidRPr="00DC57FC">
        <w:rPr>
          <w:rFonts w:cs="Arial"/>
          <w:b w:val="0"/>
          <w:bCs/>
          <w:szCs w:val="26"/>
        </w:rPr>
        <w:t xml:space="preserve">Any complaint that alleges that the council, or a member of staff, has failed to comply with data protection legislation, should be sent to the Corporate Information Unit (“CIU”) who will investigate on behalf of our Data Protection Officer and Caldicott Guardian.  In addition, any incidents relating to the loss of; inappropriate access to; unlawful sharing of, personal data, must also be reported to the CIU (email: </w:t>
      </w:r>
      <w:hyperlink r:id="rId9" w:history="1">
        <w:r w:rsidRPr="00DC57FC">
          <w:rPr>
            <w:rStyle w:val="Hyperlink"/>
            <w:rFonts w:cs="Arial"/>
            <w:b w:val="0"/>
            <w:bCs/>
            <w:szCs w:val="26"/>
          </w:rPr>
          <w:t>ciu@iow.gov.uk</w:t>
        </w:r>
      </w:hyperlink>
      <w:r w:rsidRPr="00DC57FC">
        <w:rPr>
          <w:rFonts w:cs="Arial"/>
          <w:b w:val="0"/>
          <w:bCs/>
          <w:szCs w:val="26"/>
        </w:rPr>
        <w:t xml:space="preserve">). </w:t>
      </w:r>
    </w:p>
    <w:p w14:paraId="6D7F9F3E" w14:textId="77777777" w:rsidR="00AD426C" w:rsidRPr="00DC57FC" w:rsidRDefault="00AD426C" w:rsidP="00AD426C">
      <w:pPr>
        <w:pStyle w:val="Heading2"/>
        <w:numPr>
          <w:ilvl w:val="0"/>
          <w:numId w:val="0"/>
        </w:numPr>
        <w:ind w:left="720"/>
        <w:jc w:val="both"/>
        <w:rPr>
          <w:rFonts w:cs="Arial"/>
          <w:bCs/>
          <w:szCs w:val="26"/>
        </w:rPr>
      </w:pPr>
    </w:p>
    <w:p w14:paraId="6B4A71B5" w14:textId="77777777" w:rsidR="005E47AD" w:rsidRPr="005E47AD" w:rsidRDefault="00AD426C" w:rsidP="00AD426C">
      <w:pPr>
        <w:pStyle w:val="Heading2"/>
        <w:jc w:val="both"/>
        <w:rPr>
          <w:rFonts w:cs="Arial"/>
          <w:bCs/>
          <w:szCs w:val="26"/>
        </w:rPr>
      </w:pPr>
      <w:r w:rsidRPr="00DC57FC">
        <w:rPr>
          <w:rFonts w:cs="Arial"/>
          <w:b w:val="0"/>
          <w:bCs/>
          <w:szCs w:val="26"/>
        </w:rPr>
        <w:lastRenderedPageBreak/>
        <w:t xml:space="preserve">The Isle of Wight Council’s Data Protection Officer is based at County Hall, Newport, Isle of Wight, PO30 1UD.  (email: </w:t>
      </w:r>
      <w:hyperlink r:id="rId10" w:history="1">
        <w:r w:rsidRPr="00DC57FC">
          <w:rPr>
            <w:rStyle w:val="Hyperlink"/>
            <w:rFonts w:cs="Arial"/>
            <w:b w:val="0"/>
            <w:bCs/>
            <w:szCs w:val="26"/>
          </w:rPr>
          <w:t>dpo@iow.gov.uk</w:t>
        </w:r>
      </w:hyperlink>
      <w:r w:rsidRPr="00DC57FC">
        <w:rPr>
          <w:rFonts w:cs="Arial"/>
          <w:b w:val="0"/>
          <w:bCs/>
          <w:szCs w:val="26"/>
        </w:rPr>
        <w:t>)</w:t>
      </w:r>
    </w:p>
    <w:p w14:paraId="00308C6B" w14:textId="4A66266A" w:rsidR="00C3250B" w:rsidRPr="00DC57FC" w:rsidRDefault="00AD426C" w:rsidP="00C3250B">
      <w:pPr>
        <w:pStyle w:val="Heading1"/>
        <w:rPr>
          <w:rFonts w:cs="Arial"/>
          <w:sz w:val="26"/>
          <w:szCs w:val="26"/>
        </w:rPr>
      </w:pPr>
      <w:bookmarkStart w:id="9" w:name="_Toc189126268"/>
      <w:r w:rsidRPr="00DC57FC">
        <w:rPr>
          <w:rFonts w:cs="Arial"/>
          <w:sz w:val="26"/>
          <w:szCs w:val="26"/>
        </w:rPr>
        <w:t>Definitions</w:t>
      </w:r>
      <w:bookmarkEnd w:id="9"/>
    </w:p>
    <w:p w14:paraId="718C5F02" w14:textId="3300F453" w:rsidR="00D067FB" w:rsidRPr="00DC57FC" w:rsidRDefault="00D067FB" w:rsidP="009D6A1E">
      <w:pPr>
        <w:pStyle w:val="Heading2"/>
        <w:jc w:val="both"/>
        <w:rPr>
          <w:rFonts w:cs="Arial"/>
          <w:b w:val="0"/>
          <w:bCs/>
          <w:szCs w:val="26"/>
        </w:rPr>
      </w:pPr>
      <w:r w:rsidRPr="00DC57FC">
        <w:rPr>
          <w:rFonts w:cs="Arial"/>
          <w:szCs w:val="26"/>
        </w:rPr>
        <w:t>Personal Data</w:t>
      </w:r>
      <w:r w:rsidRPr="00DC57FC">
        <w:rPr>
          <w:rFonts w:cs="Arial"/>
          <w:b w:val="0"/>
          <w:bCs/>
          <w:szCs w:val="26"/>
        </w:rPr>
        <w:t xml:space="preserve"> – data relating to a living individual who can be identified from that data (or from that data and other information in our possession). Personal data can be factual (for example, a name, a unique reference number, address or date of birth) or it can be an opinion about that person, their actions and behaviour.</w:t>
      </w:r>
    </w:p>
    <w:p w14:paraId="3125C43E" w14:textId="77777777" w:rsidR="00D067FB" w:rsidRPr="00DC57FC" w:rsidRDefault="00D067FB" w:rsidP="009D6A1E">
      <w:pPr>
        <w:pStyle w:val="Heading2"/>
        <w:numPr>
          <w:ilvl w:val="0"/>
          <w:numId w:val="0"/>
        </w:numPr>
        <w:ind w:left="720"/>
        <w:jc w:val="both"/>
        <w:rPr>
          <w:rFonts w:cs="Arial"/>
          <w:b w:val="0"/>
          <w:bCs/>
          <w:szCs w:val="26"/>
        </w:rPr>
      </w:pPr>
    </w:p>
    <w:p w14:paraId="10E64363" w14:textId="77777777" w:rsidR="00D067FB" w:rsidRPr="00DC57FC" w:rsidRDefault="00D067FB" w:rsidP="009D6A1E">
      <w:pPr>
        <w:pStyle w:val="Heading2"/>
        <w:jc w:val="both"/>
        <w:rPr>
          <w:rFonts w:cs="Arial"/>
          <w:b w:val="0"/>
          <w:bCs/>
          <w:szCs w:val="26"/>
        </w:rPr>
      </w:pPr>
      <w:r w:rsidRPr="00DC57FC">
        <w:rPr>
          <w:rFonts w:cs="Arial"/>
          <w:szCs w:val="26"/>
        </w:rPr>
        <w:t>Special Categories of Personal Data or Sensitive Personal Data</w:t>
      </w:r>
      <w:r w:rsidRPr="00DC57FC">
        <w:rPr>
          <w:rFonts w:cs="Arial"/>
          <w:b w:val="0"/>
          <w:bCs/>
          <w:szCs w:val="26"/>
        </w:rPr>
        <w:t xml:space="preserve"> – data consisting of racial or ethnic origin, political opinions, religious or philosophical beliefs, or trade union membership, genetic data, biometric data, data concerning health or data concerning a natural person's sex life or sexual orientation, or criminal activity.</w:t>
      </w:r>
    </w:p>
    <w:p w14:paraId="6CB3DDAA" w14:textId="77777777" w:rsidR="00D067FB" w:rsidRPr="00DC57FC" w:rsidRDefault="00D067FB" w:rsidP="009D6A1E">
      <w:pPr>
        <w:pStyle w:val="Heading2"/>
        <w:numPr>
          <w:ilvl w:val="0"/>
          <w:numId w:val="0"/>
        </w:numPr>
        <w:ind w:left="720"/>
        <w:jc w:val="both"/>
        <w:rPr>
          <w:rFonts w:cs="Arial"/>
          <w:b w:val="0"/>
          <w:bCs/>
          <w:szCs w:val="26"/>
        </w:rPr>
      </w:pPr>
    </w:p>
    <w:p w14:paraId="4B4BC582" w14:textId="77777777" w:rsidR="00D067FB" w:rsidRPr="00DC57FC" w:rsidRDefault="00D067FB" w:rsidP="009D6A1E">
      <w:pPr>
        <w:pStyle w:val="Heading2"/>
        <w:jc w:val="both"/>
        <w:rPr>
          <w:rFonts w:cs="Arial"/>
          <w:b w:val="0"/>
          <w:bCs/>
          <w:szCs w:val="26"/>
        </w:rPr>
      </w:pPr>
      <w:r w:rsidRPr="00DC57FC">
        <w:rPr>
          <w:rFonts w:cs="Arial"/>
          <w:szCs w:val="26"/>
        </w:rPr>
        <w:t>Processing Personal Data</w:t>
      </w:r>
      <w:r w:rsidRPr="00DC57FC">
        <w:rPr>
          <w:rFonts w:cs="Arial"/>
          <w:b w:val="0"/>
          <w:bCs/>
          <w:szCs w:val="26"/>
        </w:rPr>
        <w:t xml:space="preserve"> – is essentially any action involving personal data, this can include storing, sharing, creating, altering, organising or deleting. It is not limited to these examples and applies to both physical and electronically held data. </w:t>
      </w:r>
    </w:p>
    <w:p w14:paraId="34E4E4B8" w14:textId="77777777" w:rsidR="00D067FB" w:rsidRPr="00DC57FC" w:rsidRDefault="00D067FB" w:rsidP="009D6A1E">
      <w:pPr>
        <w:pStyle w:val="Heading2"/>
        <w:numPr>
          <w:ilvl w:val="0"/>
          <w:numId w:val="0"/>
        </w:numPr>
        <w:ind w:left="720"/>
        <w:jc w:val="both"/>
        <w:rPr>
          <w:rFonts w:cs="Arial"/>
          <w:b w:val="0"/>
          <w:bCs/>
          <w:szCs w:val="26"/>
        </w:rPr>
      </w:pPr>
    </w:p>
    <w:p w14:paraId="4C272E2D" w14:textId="77777777" w:rsidR="00D067FB" w:rsidRPr="00DC57FC" w:rsidRDefault="00D067FB" w:rsidP="009D6A1E">
      <w:pPr>
        <w:pStyle w:val="Heading2"/>
        <w:jc w:val="both"/>
        <w:rPr>
          <w:rFonts w:cs="Arial"/>
          <w:b w:val="0"/>
          <w:bCs/>
          <w:szCs w:val="26"/>
        </w:rPr>
      </w:pPr>
      <w:r w:rsidRPr="00DC57FC">
        <w:rPr>
          <w:rFonts w:cs="Arial"/>
          <w:szCs w:val="26"/>
        </w:rPr>
        <w:t>Data Subject</w:t>
      </w:r>
      <w:r w:rsidRPr="00DC57FC">
        <w:rPr>
          <w:rFonts w:cs="Arial"/>
          <w:b w:val="0"/>
          <w:bCs/>
          <w:szCs w:val="26"/>
        </w:rPr>
        <w:t xml:space="preserve"> – is an individual who is the subject of personal data. </w:t>
      </w:r>
    </w:p>
    <w:p w14:paraId="16234B31" w14:textId="77777777" w:rsidR="00D067FB" w:rsidRPr="00DC57FC" w:rsidRDefault="00D067FB" w:rsidP="009D6A1E">
      <w:pPr>
        <w:pStyle w:val="Heading2"/>
        <w:numPr>
          <w:ilvl w:val="0"/>
          <w:numId w:val="0"/>
        </w:numPr>
        <w:ind w:left="720"/>
        <w:jc w:val="both"/>
        <w:rPr>
          <w:rFonts w:cs="Arial"/>
          <w:b w:val="0"/>
          <w:bCs/>
          <w:szCs w:val="26"/>
        </w:rPr>
      </w:pPr>
    </w:p>
    <w:p w14:paraId="63085E48" w14:textId="77777777" w:rsidR="00D067FB" w:rsidRPr="00DC57FC" w:rsidRDefault="00D067FB" w:rsidP="009D6A1E">
      <w:pPr>
        <w:pStyle w:val="Heading2"/>
        <w:jc w:val="both"/>
        <w:rPr>
          <w:rFonts w:cs="Arial"/>
          <w:b w:val="0"/>
          <w:bCs/>
          <w:szCs w:val="26"/>
        </w:rPr>
      </w:pPr>
      <w:r w:rsidRPr="00DC57FC">
        <w:rPr>
          <w:rFonts w:cs="Arial"/>
          <w:szCs w:val="26"/>
        </w:rPr>
        <w:t>Data Controller</w:t>
      </w:r>
      <w:r w:rsidRPr="00DC57FC">
        <w:rPr>
          <w:rFonts w:cs="Arial"/>
          <w:b w:val="0"/>
          <w:bCs/>
          <w:szCs w:val="26"/>
        </w:rPr>
        <w:t xml:space="preserve"> – is a person or organisation who decides the purposes for processing personal data. The Isle of Wight Council is a data controller.  </w:t>
      </w:r>
    </w:p>
    <w:p w14:paraId="5315D4EF" w14:textId="77777777" w:rsidR="00D067FB" w:rsidRPr="00DC57FC" w:rsidRDefault="00D067FB" w:rsidP="009D6A1E">
      <w:pPr>
        <w:pStyle w:val="Heading2"/>
        <w:numPr>
          <w:ilvl w:val="0"/>
          <w:numId w:val="0"/>
        </w:numPr>
        <w:ind w:left="720"/>
        <w:jc w:val="both"/>
        <w:rPr>
          <w:rFonts w:cs="Arial"/>
          <w:b w:val="0"/>
          <w:bCs/>
          <w:szCs w:val="26"/>
        </w:rPr>
      </w:pPr>
    </w:p>
    <w:p w14:paraId="1D9467C8" w14:textId="1365259D" w:rsidR="005E47AD" w:rsidRPr="005E47AD" w:rsidRDefault="00D067FB" w:rsidP="009D6A1E">
      <w:pPr>
        <w:pStyle w:val="Heading2"/>
        <w:jc w:val="both"/>
        <w:rPr>
          <w:rFonts w:cs="Arial"/>
          <w:bCs/>
          <w:szCs w:val="26"/>
        </w:rPr>
      </w:pPr>
      <w:r w:rsidRPr="00DC57FC">
        <w:rPr>
          <w:rFonts w:cs="Arial"/>
          <w:szCs w:val="26"/>
        </w:rPr>
        <w:t>Data Protection Officer (DPO)</w:t>
      </w:r>
      <w:r w:rsidRPr="00DC57FC">
        <w:rPr>
          <w:rFonts w:cs="Arial"/>
          <w:b w:val="0"/>
          <w:bCs/>
          <w:szCs w:val="26"/>
        </w:rPr>
        <w:t xml:space="preserve"> – is the designated person within an organisation that has responsibility for ensuring ‘legal’ compliance with GDPR, which relates only to personal data. The DPO for the Isle of Wight Council can be contacted at </w:t>
      </w:r>
      <w:hyperlink r:id="rId11" w:history="1">
        <w:r w:rsidR="005E47AD" w:rsidRPr="00306FA6">
          <w:rPr>
            <w:rStyle w:val="Hyperlink"/>
            <w:rFonts w:cs="Arial"/>
            <w:b w:val="0"/>
            <w:bCs/>
            <w:szCs w:val="26"/>
          </w:rPr>
          <w:t>dpo@iow.gov.uk</w:t>
        </w:r>
      </w:hyperlink>
    </w:p>
    <w:p w14:paraId="39E0CD4B" w14:textId="18D596B7" w:rsidR="00C3250B" w:rsidRPr="005E47AD" w:rsidRDefault="00C3250B" w:rsidP="005E47AD">
      <w:pPr>
        <w:pStyle w:val="Heading2"/>
        <w:numPr>
          <w:ilvl w:val="0"/>
          <w:numId w:val="0"/>
        </w:numPr>
        <w:jc w:val="both"/>
        <w:rPr>
          <w:rFonts w:cs="Arial"/>
          <w:bCs/>
          <w:sz w:val="14"/>
          <w:szCs w:val="14"/>
        </w:rPr>
      </w:pPr>
    </w:p>
    <w:p w14:paraId="51B1F3D3" w14:textId="77777777" w:rsidR="009D6A1E" w:rsidRDefault="009D6A1E" w:rsidP="009D6A1E">
      <w:pPr>
        <w:pStyle w:val="Heading1"/>
        <w:spacing w:before="0" w:after="0"/>
        <w:rPr>
          <w:rFonts w:cs="Arial"/>
          <w:sz w:val="26"/>
          <w:szCs w:val="26"/>
        </w:rPr>
      </w:pPr>
      <w:bookmarkStart w:id="10" w:name="_Toc100748212"/>
      <w:bookmarkStart w:id="11" w:name="_Toc189126269"/>
      <w:r w:rsidRPr="00DC57FC">
        <w:rPr>
          <w:rFonts w:cs="Arial"/>
          <w:sz w:val="26"/>
          <w:szCs w:val="26"/>
        </w:rPr>
        <w:t>Categories of Individuals</w:t>
      </w:r>
      <w:bookmarkEnd w:id="10"/>
      <w:bookmarkEnd w:id="11"/>
      <w:r w:rsidRPr="00DC57FC">
        <w:rPr>
          <w:rFonts w:cs="Arial"/>
          <w:sz w:val="26"/>
          <w:szCs w:val="26"/>
        </w:rPr>
        <w:t xml:space="preserve"> </w:t>
      </w:r>
    </w:p>
    <w:p w14:paraId="578DF2F9" w14:textId="77777777" w:rsidR="009D6A1E" w:rsidRPr="00DC57FC" w:rsidRDefault="009D6A1E" w:rsidP="005E47AD">
      <w:pPr>
        <w:spacing w:before="240" w:after="120"/>
        <w:jc w:val="both"/>
        <w:rPr>
          <w:rFonts w:eastAsia="Arial" w:cs="Arial"/>
          <w:sz w:val="26"/>
          <w:szCs w:val="26"/>
        </w:rPr>
      </w:pPr>
      <w:r w:rsidRPr="00DC57FC">
        <w:rPr>
          <w:rFonts w:cs="Arial"/>
          <w:sz w:val="26"/>
          <w:szCs w:val="26"/>
        </w:rPr>
        <w:t>The</w:t>
      </w:r>
      <w:r w:rsidRPr="00DC57FC">
        <w:rPr>
          <w:rFonts w:eastAsia="Arial" w:cs="Arial"/>
          <w:sz w:val="26"/>
          <w:szCs w:val="26"/>
        </w:rPr>
        <w:t xml:space="preserve"> Council is a unitary authority and provides </w:t>
      </w:r>
      <w:proofErr w:type="gramStart"/>
      <w:r w:rsidRPr="00DC57FC">
        <w:rPr>
          <w:rFonts w:eastAsia="Arial" w:cs="Arial"/>
          <w:sz w:val="26"/>
          <w:szCs w:val="26"/>
        </w:rPr>
        <w:t>a number of</w:t>
      </w:r>
      <w:proofErr w:type="gramEnd"/>
      <w:r w:rsidRPr="00DC57FC">
        <w:rPr>
          <w:rFonts w:eastAsia="Arial" w:cs="Arial"/>
          <w:sz w:val="26"/>
          <w:szCs w:val="26"/>
        </w:rPr>
        <w:t xml:space="preserve"> services including Social Services for Adults, Children and Families; Housing; Planning; Council Tax; Housing Benefit; Environmental Health; Licensing; Leisure; and Parking Services.  Therefore, the Council will process a significant amount of personal data relating to all individuals who may engage with these service areas.  The information processed may include special categories of personal data as detailed above. </w:t>
      </w:r>
    </w:p>
    <w:p w14:paraId="20D18F9A" w14:textId="5A821379" w:rsidR="00C3250B" w:rsidRPr="00DC57FC" w:rsidRDefault="00C3250B">
      <w:pPr>
        <w:rPr>
          <w:rFonts w:cs="Arial"/>
          <w:bCs/>
          <w:sz w:val="26"/>
          <w:szCs w:val="26"/>
        </w:rPr>
      </w:pPr>
      <w:r w:rsidRPr="00DC57FC">
        <w:rPr>
          <w:rFonts w:cs="Arial"/>
          <w:bCs/>
          <w:sz w:val="26"/>
          <w:szCs w:val="26"/>
        </w:rPr>
        <w:br w:type="page"/>
      </w:r>
    </w:p>
    <w:p w14:paraId="4E45B6D3" w14:textId="77777777" w:rsidR="009D6A1E" w:rsidRPr="00DC57FC" w:rsidRDefault="009D6A1E" w:rsidP="009D6A1E">
      <w:pPr>
        <w:pStyle w:val="Heading1"/>
        <w:spacing w:before="0" w:after="0"/>
        <w:rPr>
          <w:rFonts w:cs="Arial"/>
          <w:sz w:val="26"/>
          <w:szCs w:val="26"/>
        </w:rPr>
      </w:pPr>
      <w:bookmarkStart w:id="12" w:name="_Toc100748213"/>
      <w:bookmarkStart w:id="13" w:name="_Toc189126270"/>
      <w:r w:rsidRPr="00DC57FC">
        <w:rPr>
          <w:rFonts w:cs="Arial"/>
          <w:sz w:val="26"/>
          <w:szCs w:val="26"/>
        </w:rPr>
        <w:lastRenderedPageBreak/>
        <w:t>Overseas Data Transfer</w:t>
      </w:r>
      <w:bookmarkEnd w:id="12"/>
      <w:bookmarkEnd w:id="13"/>
      <w:r w:rsidRPr="00DC57FC">
        <w:rPr>
          <w:rFonts w:cs="Arial"/>
          <w:sz w:val="26"/>
          <w:szCs w:val="26"/>
        </w:rPr>
        <w:t xml:space="preserve"> </w:t>
      </w:r>
    </w:p>
    <w:p w14:paraId="1040FB07" w14:textId="2927595F" w:rsidR="00C3250B" w:rsidRDefault="009D6A1E" w:rsidP="009D6A1E">
      <w:pPr>
        <w:pStyle w:val="Heading2"/>
        <w:numPr>
          <w:ilvl w:val="0"/>
          <w:numId w:val="0"/>
        </w:numPr>
        <w:jc w:val="both"/>
        <w:rPr>
          <w:rFonts w:cs="Arial"/>
          <w:b w:val="0"/>
          <w:bCs/>
          <w:szCs w:val="26"/>
        </w:rPr>
      </w:pPr>
      <w:r w:rsidRPr="00DC57FC">
        <w:rPr>
          <w:rFonts w:cs="Arial"/>
          <w:b w:val="0"/>
          <w:bCs/>
          <w:szCs w:val="26"/>
        </w:rPr>
        <w:t>Personal data shall not be transferred to a country outside the European Union unless that country or territory ensures an adequate level of protection for the rights and freedoms of data subjects in relation to the processing of personal data.</w:t>
      </w:r>
    </w:p>
    <w:p w14:paraId="3B4DFEB3" w14:textId="77777777" w:rsidR="00B71EE3" w:rsidRPr="00B71EE3" w:rsidRDefault="00B71EE3" w:rsidP="00B71EE3">
      <w:pPr>
        <w:rPr>
          <w:sz w:val="10"/>
          <w:szCs w:val="8"/>
        </w:rPr>
      </w:pPr>
    </w:p>
    <w:p w14:paraId="05D09DEF" w14:textId="77777777" w:rsidR="009D6A1E" w:rsidRPr="00DC57FC" w:rsidRDefault="009D6A1E" w:rsidP="009D6A1E">
      <w:pPr>
        <w:pStyle w:val="Heading1"/>
        <w:spacing w:before="0" w:after="0"/>
        <w:rPr>
          <w:rFonts w:cs="Arial"/>
          <w:sz w:val="26"/>
          <w:szCs w:val="26"/>
        </w:rPr>
      </w:pPr>
      <w:bookmarkStart w:id="14" w:name="_Toc100748214"/>
      <w:bookmarkStart w:id="15" w:name="_Toc189126271"/>
      <w:r w:rsidRPr="00DC57FC">
        <w:rPr>
          <w:rFonts w:cs="Arial"/>
          <w:sz w:val="26"/>
          <w:szCs w:val="26"/>
        </w:rPr>
        <w:t>Obtaining, Recording, Using and Disclosing</w:t>
      </w:r>
      <w:bookmarkEnd w:id="14"/>
      <w:bookmarkEnd w:id="15"/>
    </w:p>
    <w:p w14:paraId="3038287E" w14:textId="61FE08A7" w:rsidR="009D6A1E" w:rsidRPr="00DC57FC" w:rsidRDefault="009D6A1E" w:rsidP="009D6A1E">
      <w:pPr>
        <w:pStyle w:val="Heading2"/>
        <w:rPr>
          <w:rFonts w:cs="Arial"/>
          <w:szCs w:val="26"/>
        </w:rPr>
      </w:pPr>
      <w:r w:rsidRPr="00DC57FC">
        <w:rPr>
          <w:rFonts w:cs="Arial"/>
          <w:szCs w:val="26"/>
        </w:rPr>
        <w:t>Processing</w:t>
      </w:r>
    </w:p>
    <w:p w14:paraId="0A1D3DEA" w14:textId="1A3B2CB9" w:rsidR="00043911" w:rsidRPr="00DC57FC" w:rsidRDefault="009D6A1E" w:rsidP="00D26BF2">
      <w:pPr>
        <w:pStyle w:val="Heading3"/>
        <w:ind w:left="1814" w:hanging="1134"/>
        <w:jc w:val="both"/>
        <w:rPr>
          <w:rFonts w:cs="Arial"/>
          <w:b w:val="0"/>
          <w:bCs/>
          <w:sz w:val="26"/>
          <w:szCs w:val="26"/>
        </w:rPr>
      </w:pPr>
      <w:r w:rsidRPr="00DC57FC">
        <w:rPr>
          <w:rFonts w:cs="Arial"/>
          <w:b w:val="0"/>
          <w:bCs/>
          <w:sz w:val="26"/>
          <w:szCs w:val="26"/>
        </w:rPr>
        <w:t xml:space="preserve">Any activity/operation performed on personal data - whether held electronically or manually, such as obtaining, recording, holding, disseminating or making available the data, or carrying out any operation on the data. </w:t>
      </w:r>
    </w:p>
    <w:p w14:paraId="0156FF93" w14:textId="77777777" w:rsidR="00043911" w:rsidRPr="00DC57FC" w:rsidRDefault="00043911" w:rsidP="00D26BF2">
      <w:pPr>
        <w:pStyle w:val="Heading3"/>
        <w:numPr>
          <w:ilvl w:val="0"/>
          <w:numId w:val="0"/>
        </w:numPr>
        <w:ind w:left="1814" w:hanging="1134"/>
        <w:jc w:val="both"/>
        <w:rPr>
          <w:rFonts w:cs="Arial"/>
          <w:b w:val="0"/>
          <w:bCs/>
          <w:sz w:val="26"/>
          <w:szCs w:val="26"/>
        </w:rPr>
      </w:pPr>
    </w:p>
    <w:p w14:paraId="6A4642D6" w14:textId="3D0198FD" w:rsidR="00043911" w:rsidRPr="00DC57FC" w:rsidRDefault="00043911" w:rsidP="00D26BF2">
      <w:pPr>
        <w:pStyle w:val="Heading3"/>
        <w:ind w:left="1814" w:hanging="1134"/>
        <w:jc w:val="both"/>
        <w:rPr>
          <w:rFonts w:cs="Arial"/>
          <w:b w:val="0"/>
          <w:bCs/>
          <w:sz w:val="26"/>
          <w:szCs w:val="26"/>
        </w:rPr>
      </w:pPr>
      <w:r w:rsidRPr="00DC57FC">
        <w:rPr>
          <w:rFonts w:cs="Arial"/>
          <w:b w:val="0"/>
          <w:bCs/>
          <w:sz w:val="26"/>
          <w:szCs w:val="26"/>
        </w:rPr>
        <w:t xml:space="preserve">Any activity/operation performed on personal data - whether held electronically or manually, such as obtaining, recording, holding, disseminating or making available the data, or carrying out any operation on the data. </w:t>
      </w:r>
    </w:p>
    <w:p w14:paraId="5E3A5A59" w14:textId="77777777" w:rsidR="009D6A1E" w:rsidRPr="00DC57FC" w:rsidRDefault="009D6A1E" w:rsidP="00D26BF2">
      <w:pPr>
        <w:pStyle w:val="Heading3"/>
        <w:numPr>
          <w:ilvl w:val="0"/>
          <w:numId w:val="0"/>
        </w:numPr>
        <w:ind w:left="1814" w:hanging="1134"/>
        <w:jc w:val="both"/>
        <w:rPr>
          <w:rFonts w:cs="Arial"/>
          <w:b w:val="0"/>
          <w:bCs/>
          <w:sz w:val="26"/>
          <w:szCs w:val="26"/>
        </w:rPr>
      </w:pPr>
    </w:p>
    <w:p w14:paraId="7FA8E52A" w14:textId="77777777" w:rsidR="009D6A1E" w:rsidRPr="00DC57FC" w:rsidRDefault="009D6A1E" w:rsidP="00D26BF2">
      <w:pPr>
        <w:pStyle w:val="Heading3"/>
        <w:ind w:left="1814" w:hanging="1134"/>
        <w:jc w:val="both"/>
        <w:rPr>
          <w:rFonts w:cs="Arial"/>
          <w:b w:val="0"/>
          <w:bCs/>
          <w:sz w:val="26"/>
          <w:szCs w:val="26"/>
        </w:rPr>
      </w:pPr>
      <w:r w:rsidRPr="00DC57FC">
        <w:rPr>
          <w:rFonts w:cs="Arial"/>
          <w:b w:val="0"/>
          <w:bCs/>
          <w:sz w:val="26"/>
          <w:szCs w:val="26"/>
        </w:rPr>
        <w:t>This includes, organising, adapting, amending and processing the data, retrieval, consultation, disclosure, erasure or destruction of the data. (It is difficult to envisage any activity, which does not amount to processing)</w:t>
      </w:r>
    </w:p>
    <w:p w14:paraId="0D6C7E7D" w14:textId="77777777" w:rsidR="009D6A1E" w:rsidRPr="00DC57FC" w:rsidRDefault="009D6A1E" w:rsidP="00D26BF2">
      <w:pPr>
        <w:pStyle w:val="Heading3"/>
        <w:numPr>
          <w:ilvl w:val="0"/>
          <w:numId w:val="0"/>
        </w:numPr>
        <w:ind w:left="1814" w:hanging="1134"/>
        <w:jc w:val="both"/>
        <w:rPr>
          <w:rFonts w:cs="Arial"/>
          <w:b w:val="0"/>
          <w:bCs/>
          <w:sz w:val="26"/>
          <w:szCs w:val="26"/>
        </w:rPr>
      </w:pPr>
    </w:p>
    <w:p w14:paraId="163D2933" w14:textId="77777777" w:rsidR="009D6A1E" w:rsidRPr="00732E0A" w:rsidRDefault="009D6A1E" w:rsidP="00D26BF2">
      <w:pPr>
        <w:pStyle w:val="Heading3"/>
        <w:ind w:left="1814" w:hanging="1134"/>
        <w:jc w:val="both"/>
        <w:rPr>
          <w:rFonts w:cs="Arial"/>
          <w:b w:val="0"/>
          <w:bCs/>
          <w:sz w:val="26"/>
          <w:szCs w:val="26"/>
        </w:rPr>
      </w:pPr>
      <w:r w:rsidRPr="00DC57FC">
        <w:rPr>
          <w:rFonts w:cs="Arial"/>
          <w:b w:val="0"/>
          <w:bCs/>
          <w:sz w:val="26"/>
          <w:szCs w:val="26"/>
        </w:rPr>
        <w:t xml:space="preserve">All processing of personal data will comply with the data protection principles.   In the </w:t>
      </w:r>
      <w:r w:rsidRPr="00732E0A">
        <w:rPr>
          <w:rFonts w:cs="Arial"/>
          <w:b w:val="0"/>
          <w:bCs/>
          <w:sz w:val="26"/>
          <w:szCs w:val="26"/>
        </w:rPr>
        <w:t xml:space="preserve">situation where a third-party processes data, the third party will be required to act in a manner which ensures compliance with data protection legislation and have adequate safeguards in place to protect the personal data. </w:t>
      </w:r>
    </w:p>
    <w:p w14:paraId="2D63232A" w14:textId="77777777" w:rsidR="009D6A1E" w:rsidRPr="00732E0A" w:rsidRDefault="009D6A1E" w:rsidP="009D6A1E">
      <w:pPr>
        <w:pStyle w:val="Heading2"/>
        <w:rPr>
          <w:rFonts w:cs="Arial"/>
          <w:szCs w:val="26"/>
        </w:rPr>
      </w:pPr>
      <w:r w:rsidRPr="00732E0A">
        <w:rPr>
          <w:rFonts w:cs="Arial"/>
          <w:szCs w:val="26"/>
        </w:rPr>
        <w:t xml:space="preserve">Obtaining </w:t>
      </w:r>
    </w:p>
    <w:p w14:paraId="34709376" w14:textId="39A669F0" w:rsidR="009D6A1E" w:rsidRPr="00DC57FC" w:rsidRDefault="009D6A1E" w:rsidP="00D26BF2">
      <w:pPr>
        <w:pStyle w:val="Heading3"/>
        <w:ind w:left="1814" w:hanging="1134"/>
        <w:jc w:val="both"/>
        <w:rPr>
          <w:rFonts w:cs="Arial"/>
          <w:b w:val="0"/>
          <w:bCs/>
          <w:sz w:val="26"/>
          <w:szCs w:val="26"/>
        </w:rPr>
      </w:pPr>
      <w:r w:rsidRPr="00732E0A">
        <w:rPr>
          <w:rFonts w:cs="Arial"/>
          <w:b w:val="0"/>
          <w:bCs/>
          <w:sz w:val="26"/>
          <w:szCs w:val="26"/>
        </w:rPr>
        <w:t xml:space="preserve">It is a requirement that any data collection forms used </w:t>
      </w:r>
      <w:proofErr w:type="gramStart"/>
      <w:r w:rsidRPr="00732E0A">
        <w:rPr>
          <w:rFonts w:cs="Arial"/>
          <w:b w:val="0"/>
          <w:bCs/>
          <w:sz w:val="26"/>
          <w:szCs w:val="26"/>
        </w:rPr>
        <w:t>in order to</w:t>
      </w:r>
      <w:proofErr w:type="gramEnd"/>
      <w:r w:rsidRPr="00732E0A">
        <w:rPr>
          <w:rFonts w:cs="Arial"/>
          <w:b w:val="0"/>
          <w:bCs/>
          <w:sz w:val="26"/>
          <w:szCs w:val="26"/>
        </w:rPr>
        <w:t xml:space="preserve"> collect personal data will contain a "Privacy Notice", also known as a </w:t>
      </w:r>
      <w:r w:rsidR="00B71EE3" w:rsidRPr="00732E0A">
        <w:rPr>
          <w:rFonts w:cs="Arial"/>
          <w:b w:val="0"/>
          <w:bCs/>
          <w:sz w:val="26"/>
          <w:szCs w:val="26"/>
        </w:rPr>
        <w:t>“</w:t>
      </w:r>
      <w:r w:rsidRPr="00732E0A">
        <w:rPr>
          <w:rFonts w:cs="Arial"/>
          <w:b w:val="0"/>
          <w:bCs/>
          <w:sz w:val="26"/>
          <w:szCs w:val="26"/>
        </w:rPr>
        <w:t xml:space="preserve">Fair Processing Notice”. The statement will need to be clearly visible and placed appropriately so the data subject (individual to whom the information relates) is fully aware of the intended uses of their personal data. It should </w:t>
      </w:r>
      <w:r w:rsidRPr="00DC57FC">
        <w:rPr>
          <w:rFonts w:cs="Arial"/>
          <w:b w:val="0"/>
          <w:bCs/>
          <w:sz w:val="26"/>
          <w:szCs w:val="26"/>
        </w:rPr>
        <w:t xml:space="preserve">also include as a matter of good practice, the padlock symbol to assist drawing to the attention that personal information is being collected. </w:t>
      </w:r>
    </w:p>
    <w:p w14:paraId="5DD5D9C0" w14:textId="77777777" w:rsidR="009D6A1E" w:rsidRPr="00DC57FC" w:rsidRDefault="009D6A1E" w:rsidP="00D26BF2">
      <w:pPr>
        <w:pStyle w:val="Heading3"/>
        <w:numPr>
          <w:ilvl w:val="0"/>
          <w:numId w:val="0"/>
        </w:numPr>
        <w:ind w:left="1814"/>
        <w:jc w:val="both"/>
        <w:rPr>
          <w:rFonts w:cs="Arial"/>
          <w:b w:val="0"/>
          <w:bCs/>
          <w:sz w:val="26"/>
          <w:szCs w:val="26"/>
        </w:rPr>
      </w:pPr>
    </w:p>
    <w:p w14:paraId="700F8A51" w14:textId="77777777" w:rsidR="009D6A1E" w:rsidRPr="00DC57FC" w:rsidRDefault="009D6A1E" w:rsidP="00D26BF2">
      <w:pPr>
        <w:pStyle w:val="Heading3"/>
        <w:ind w:left="1814" w:hanging="1134"/>
        <w:jc w:val="both"/>
        <w:rPr>
          <w:rFonts w:cs="Arial"/>
          <w:b w:val="0"/>
          <w:bCs/>
          <w:sz w:val="26"/>
          <w:szCs w:val="26"/>
        </w:rPr>
      </w:pPr>
      <w:r w:rsidRPr="00DC57FC">
        <w:rPr>
          <w:rFonts w:cs="Arial"/>
          <w:b w:val="0"/>
          <w:bCs/>
          <w:sz w:val="26"/>
          <w:szCs w:val="26"/>
        </w:rPr>
        <w:t xml:space="preserve">The information that would need to be supplied on a fair processing notice is as follows: </w:t>
      </w:r>
    </w:p>
    <w:p w14:paraId="167786BA" w14:textId="384A8EE5" w:rsidR="009D6A1E" w:rsidRPr="00DC57FC" w:rsidRDefault="009D6A1E" w:rsidP="00D26BF2">
      <w:pPr>
        <w:pStyle w:val="Heading4"/>
        <w:ind w:left="2948" w:hanging="1134"/>
        <w:jc w:val="both"/>
        <w:rPr>
          <w:rFonts w:cs="Arial"/>
          <w:b w:val="0"/>
          <w:bCs/>
          <w:sz w:val="26"/>
          <w:szCs w:val="26"/>
        </w:rPr>
      </w:pPr>
      <w:r w:rsidRPr="00DC57FC">
        <w:rPr>
          <w:rFonts w:cs="Arial"/>
          <w:b w:val="0"/>
          <w:bCs/>
          <w:sz w:val="26"/>
          <w:szCs w:val="26"/>
        </w:rPr>
        <w:lastRenderedPageBreak/>
        <w:t xml:space="preserve">The identity of the data controller or appointed </w:t>
      </w:r>
      <w:proofErr w:type="gramStart"/>
      <w:r w:rsidRPr="00DC57FC">
        <w:rPr>
          <w:rFonts w:cs="Arial"/>
          <w:b w:val="0"/>
          <w:bCs/>
          <w:sz w:val="26"/>
          <w:szCs w:val="26"/>
        </w:rPr>
        <w:t>representative</w:t>
      </w:r>
      <w:r w:rsidR="00ED0598" w:rsidRPr="00DC57FC">
        <w:rPr>
          <w:rFonts w:cs="Arial"/>
          <w:b w:val="0"/>
          <w:bCs/>
          <w:sz w:val="26"/>
          <w:szCs w:val="26"/>
        </w:rPr>
        <w:t>;</w:t>
      </w:r>
      <w:proofErr w:type="gramEnd"/>
    </w:p>
    <w:p w14:paraId="0278555B" w14:textId="1F58C60E" w:rsidR="009D6A1E" w:rsidRPr="00DC57FC" w:rsidRDefault="009D6A1E" w:rsidP="00D26BF2">
      <w:pPr>
        <w:pStyle w:val="Heading4"/>
        <w:ind w:left="2948" w:hanging="1134"/>
        <w:jc w:val="both"/>
        <w:rPr>
          <w:rFonts w:cs="Arial"/>
          <w:b w:val="0"/>
          <w:bCs/>
          <w:sz w:val="26"/>
          <w:szCs w:val="26"/>
        </w:rPr>
      </w:pPr>
      <w:r w:rsidRPr="00DC57FC">
        <w:rPr>
          <w:rFonts w:cs="Arial"/>
          <w:b w:val="0"/>
          <w:bCs/>
          <w:sz w:val="26"/>
          <w:szCs w:val="26"/>
        </w:rPr>
        <w:t xml:space="preserve">The purpose or purposes for which the information is intended to be </w:t>
      </w:r>
      <w:proofErr w:type="gramStart"/>
      <w:r w:rsidRPr="00DC57FC">
        <w:rPr>
          <w:rFonts w:cs="Arial"/>
          <w:b w:val="0"/>
          <w:bCs/>
          <w:sz w:val="26"/>
          <w:szCs w:val="26"/>
        </w:rPr>
        <w:t>processed</w:t>
      </w:r>
      <w:r w:rsidR="00ED0598" w:rsidRPr="00DC57FC">
        <w:rPr>
          <w:rFonts w:cs="Arial"/>
          <w:b w:val="0"/>
          <w:bCs/>
          <w:sz w:val="26"/>
          <w:szCs w:val="26"/>
        </w:rPr>
        <w:t>;</w:t>
      </w:r>
      <w:proofErr w:type="gramEnd"/>
    </w:p>
    <w:p w14:paraId="5D6F37FC" w14:textId="026CBAD5" w:rsidR="009D6A1E" w:rsidRPr="00DC57FC" w:rsidRDefault="009D6A1E" w:rsidP="00D26BF2">
      <w:pPr>
        <w:pStyle w:val="Heading4"/>
        <w:ind w:left="2948" w:hanging="1134"/>
        <w:jc w:val="both"/>
        <w:rPr>
          <w:rFonts w:cs="Arial"/>
          <w:b w:val="0"/>
          <w:bCs/>
          <w:sz w:val="26"/>
          <w:szCs w:val="26"/>
        </w:rPr>
      </w:pPr>
      <w:r w:rsidRPr="00DC57FC">
        <w:rPr>
          <w:rFonts w:cs="Arial"/>
          <w:b w:val="0"/>
          <w:bCs/>
          <w:sz w:val="26"/>
          <w:szCs w:val="26"/>
        </w:rPr>
        <w:t xml:space="preserve">Any further information in order to make the processing </w:t>
      </w:r>
      <w:proofErr w:type="gramStart"/>
      <w:r w:rsidRPr="00DC57FC">
        <w:rPr>
          <w:rFonts w:cs="Arial"/>
          <w:b w:val="0"/>
          <w:bCs/>
          <w:sz w:val="26"/>
          <w:szCs w:val="26"/>
        </w:rPr>
        <w:t>fair</w:t>
      </w:r>
      <w:r w:rsidR="00ED0598" w:rsidRPr="00DC57FC">
        <w:rPr>
          <w:rFonts w:cs="Arial"/>
          <w:b w:val="0"/>
          <w:bCs/>
          <w:sz w:val="26"/>
          <w:szCs w:val="26"/>
        </w:rPr>
        <w:t>;</w:t>
      </w:r>
      <w:proofErr w:type="gramEnd"/>
    </w:p>
    <w:p w14:paraId="0EC393AC" w14:textId="20483E58" w:rsidR="009D6A1E" w:rsidRPr="00DC57FC" w:rsidRDefault="009D6A1E" w:rsidP="00D26BF2">
      <w:pPr>
        <w:pStyle w:val="Heading4"/>
        <w:ind w:left="2948" w:hanging="1134"/>
        <w:jc w:val="both"/>
        <w:rPr>
          <w:rFonts w:cs="Arial"/>
          <w:b w:val="0"/>
          <w:bCs/>
          <w:sz w:val="26"/>
          <w:szCs w:val="26"/>
        </w:rPr>
      </w:pPr>
      <w:r w:rsidRPr="00DC57FC">
        <w:rPr>
          <w:rFonts w:cs="Arial"/>
          <w:b w:val="0"/>
          <w:bCs/>
          <w:sz w:val="26"/>
          <w:szCs w:val="26"/>
        </w:rPr>
        <w:t xml:space="preserve">Who the data will be shared </w:t>
      </w:r>
      <w:proofErr w:type="gramStart"/>
      <w:r w:rsidRPr="00DC57FC">
        <w:rPr>
          <w:rFonts w:cs="Arial"/>
          <w:b w:val="0"/>
          <w:bCs/>
          <w:sz w:val="26"/>
          <w:szCs w:val="26"/>
        </w:rPr>
        <w:t>with</w:t>
      </w:r>
      <w:r w:rsidR="00ED0598" w:rsidRPr="00DC57FC">
        <w:rPr>
          <w:rFonts w:cs="Arial"/>
          <w:b w:val="0"/>
          <w:bCs/>
          <w:sz w:val="26"/>
          <w:szCs w:val="26"/>
        </w:rPr>
        <w:t>;</w:t>
      </w:r>
      <w:proofErr w:type="gramEnd"/>
    </w:p>
    <w:p w14:paraId="0004DECB" w14:textId="0E8C7BF5" w:rsidR="009D6A1E" w:rsidRPr="00DC57FC" w:rsidRDefault="009D6A1E" w:rsidP="00D26BF2">
      <w:pPr>
        <w:pStyle w:val="Heading4"/>
        <w:ind w:left="2948" w:hanging="1134"/>
        <w:jc w:val="both"/>
        <w:rPr>
          <w:rFonts w:cs="Arial"/>
          <w:b w:val="0"/>
          <w:bCs/>
          <w:sz w:val="26"/>
          <w:szCs w:val="26"/>
        </w:rPr>
      </w:pPr>
      <w:r w:rsidRPr="00DC57FC">
        <w:rPr>
          <w:rFonts w:cs="Arial"/>
          <w:b w:val="0"/>
          <w:bCs/>
          <w:sz w:val="26"/>
          <w:szCs w:val="26"/>
        </w:rPr>
        <w:t xml:space="preserve">How long it will be </w:t>
      </w:r>
      <w:proofErr w:type="gramStart"/>
      <w:r w:rsidRPr="00DC57FC">
        <w:rPr>
          <w:rFonts w:cs="Arial"/>
          <w:b w:val="0"/>
          <w:bCs/>
          <w:sz w:val="26"/>
          <w:szCs w:val="26"/>
        </w:rPr>
        <w:t>retained</w:t>
      </w:r>
      <w:r w:rsidR="00ED0598" w:rsidRPr="00DC57FC">
        <w:rPr>
          <w:rFonts w:cs="Arial"/>
          <w:b w:val="0"/>
          <w:bCs/>
          <w:sz w:val="26"/>
          <w:szCs w:val="26"/>
        </w:rPr>
        <w:t>;</w:t>
      </w:r>
      <w:proofErr w:type="gramEnd"/>
    </w:p>
    <w:p w14:paraId="55E3B2CA" w14:textId="3E7C2325" w:rsidR="009D6A1E" w:rsidRPr="00DC57FC" w:rsidRDefault="009D6A1E" w:rsidP="00D26BF2">
      <w:pPr>
        <w:pStyle w:val="Heading4"/>
        <w:ind w:left="2948" w:hanging="1134"/>
        <w:jc w:val="both"/>
        <w:rPr>
          <w:rFonts w:cs="Arial"/>
          <w:b w:val="0"/>
          <w:bCs/>
          <w:sz w:val="26"/>
          <w:szCs w:val="26"/>
        </w:rPr>
      </w:pPr>
      <w:r w:rsidRPr="00DC57FC">
        <w:rPr>
          <w:rFonts w:cs="Arial"/>
          <w:b w:val="0"/>
          <w:bCs/>
          <w:sz w:val="26"/>
          <w:szCs w:val="26"/>
        </w:rPr>
        <w:t>Details of the data subjects’ rights</w:t>
      </w:r>
      <w:r w:rsidR="00ED0598" w:rsidRPr="00DC57FC">
        <w:rPr>
          <w:rFonts w:cs="Arial"/>
          <w:b w:val="0"/>
          <w:bCs/>
          <w:sz w:val="26"/>
          <w:szCs w:val="26"/>
        </w:rPr>
        <w:t>.</w:t>
      </w:r>
    </w:p>
    <w:p w14:paraId="3922C863" w14:textId="77777777" w:rsidR="009D6A1E" w:rsidRPr="00DC57FC" w:rsidRDefault="009D6A1E" w:rsidP="00D26BF2">
      <w:pPr>
        <w:pStyle w:val="Heading3"/>
        <w:ind w:left="1814" w:hanging="1134"/>
        <w:jc w:val="both"/>
        <w:rPr>
          <w:rFonts w:cs="Arial"/>
          <w:b w:val="0"/>
          <w:bCs/>
          <w:sz w:val="26"/>
          <w:szCs w:val="26"/>
        </w:rPr>
      </w:pPr>
      <w:r w:rsidRPr="00DC57FC">
        <w:rPr>
          <w:rFonts w:cs="Arial"/>
          <w:b w:val="0"/>
          <w:bCs/>
          <w:sz w:val="26"/>
          <w:szCs w:val="26"/>
        </w:rPr>
        <w:t xml:space="preserve">It is also very important to remember, that when collecting data via the telephone or face to face, the above information should also be made clear to the data subject before any processing of their personal data takes place. </w:t>
      </w:r>
    </w:p>
    <w:p w14:paraId="066E53E9" w14:textId="77777777" w:rsidR="009D6A1E" w:rsidRPr="00DC57FC" w:rsidRDefault="009D6A1E" w:rsidP="00D26BF2">
      <w:pPr>
        <w:pStyle w:val="Heading3"/>
        <w:numPr>
          <w:ilvl w:val="0"/>
          <w:numId w:val="0"/>
        </w:numPr>
        <w:ind w:left="1814"/>
        <w:jc w:val="both"/>
        <w:rPr>
          <w:rFonts w:cs="Arial"/>
          <w:b w:val="0"/>
          <w:bCs/>
          <w:sz w:val="26"/>
          <w:szCs w:val="26"/>
        </w:rPr>
      </w:pPr>
    </w:p>
    <w:p w14:paraId="5195D23B" w14:textId="77777777" w:rsidR="009D6A1E" w:rsidRPr="00732E0A" w:rsidRDefault="009D6A1E" w:rsidP="00D26BF2">
      <w:pPr>
        <w:pStyle w:val="Heading3"/>
        <w:ind w:left="1814" w:hanging="1134"/>
        <w:jc w:val="both"/>
        <w:rPr>
          <w:rFonts w:cs="Arial"/>
          <w:b w:val="0"/>
          <w:bCs/>
          <w:sz w:val="26"/>
          <w:szCs w:val="26"/>
        </w:rPr>
      </w:pPr>
      <w:r w:rsidRPr="00DC57FC">
        <w:rPr>
          <w:rFonts w:cs="Arial"/>
          <w:b w:val="0"/>
          <w:bCs/>
          <w:sz w:val="26"/>
          <w:szCs w:val="26"/>
        </w:rPr>
        <w:t xml:space="preserve">The council will carefully consider the purposes for which it will use the personal information collected, both at the instant of collection and in the </w:t>
      </w:r>
      <w:r w:rsidRPr="00732E0A">
        <w:rPr>
          <w:rFonts w:cs="Arial"/>
          <w:b w:val="0"/>
          <w:bCs/>
          <w:sz w:val="26"/>
          <w:szCs w:val="26"/>
        </w:rPr>
        <w:t xml:space="preserve">future. Before any further use of the information is considered the council will check the original fair processing notice given. If it is an unrelated purpose, that is not exempted by legislation such as for the purposes of crime prevention, then the council may not be authorised to use the information. </w:t>
      </w:r>
    </w:p>
    <w:p w14:paraId="7BAF114C" w14:textId="77777777" w:rsidR="009D6A1E" w:rsidRPr="00732E0A" w:rsidRDefault="009D6A1E" w:rsidP="00D26BF2">
      <w:pPr>
        <w:pStyle w:val="Heading3"/>
        <w:numPr>
          <w:ilvl w:val="0"/>
          <w:numId w:val="0"/>
        </w:numPr>
        <w:ind w:left="1814"/>
        <w:jc w:val="both"/>
        <w:rPr>
          <w:rFonts w:cs="Arial"/>
          <w:b w:val="0"/>
          <w:bCs/>
          <w:sz w:val="26"/>
          <w:szCs w:val="26"/>
        </w:rPr>
      </w:pPr>
    </w:p>
    <w:p w14:paraId="06379815" w14:textId="77777777" w:rsidR="009D6A1E" w:rsidRPr="00732E0A" w:rsidRDefault="009D6A1E" w:rsidP="00D26BF2">
      <w:pPr>
        <w:pStyle w:val="Heading3"/>
        <w:ind w:left="1814" w:hanging="1134"/>
        <w:jc w:val="both"/>
        <w:rPr>
          <w:rFonts w:cs="Arial"/>
          <w:b w:val="0"/>
          <w:bCs/>
          <w:sz w:val="26"/>
          <w:szCs w:val="26"/>
        </w:rPr>
      </w:pPr>
      <w:r w:rsidRPr="00732E0A">
        <w:rPr>
          <w:rFonts w:cs="Arial"/>
          <w:b w:val="0"/>
          <w:bCs/>
          <w:sz w:val="26"/>
          <w:szCs w:val="26"/>
        </w:rPr>
        <w:t>Fair processing notices/privacy notices should be reviewed regularly, and when any new processing is being considered.</w:t>
      </w:r>
    </w:p>
    <w:p w14:paraId="213CEF95" w14:textId="77777777" w:rsidR="009D6A1E" w:rsidRPr="00732E0A" w:rsidRDefault="009D6A1E" w:rsidP="009D6A1E">
      <w:pPr>
        <w:pStyle w:val="Heading2"/>
        <w:rPr>
          <w:rFonts w:cs="Arial"/>
          <w:szCs w:val="26"/>
        </w:rPr>
      </w:pPr>
      <w:r w:rsidRPr="00732E0A">
        <w:rPr>
          <w:rFonts w:cs="Arial"/>
          <w:szCs w:val="26"/>
        </w:rPr>
        <w:t>Recording and using the data</w:t>
      </w:r>
    </w:p>
    <w:p w14:paraId="29421C60" w14:textId="77777777" w:rsidR="00D26BF2" w:rsidRPr="00DC57FC" w:rsidRDefault="00D26BF2" w:rsidP="00D26BF2">
      <w:pPr>
        <w:pStyle w:val="Heading3"/>
        <w:ind w:left="1814" w:hanging="1134"/>
        <w:jc w:val="both"/>
        <w:rPr>
          <w:rFonts w:cs="Arial"/>
          <w:b w:val="0"/>
          <w:bCs/>
          <w:sz w:val="26"/>
          <w:szCs w:val="26"/>
        </w:rPr>
      </w:pPr>
      <w:r w:rsidRPr="00732E0A">
        <w:rPr>
          <w:rFonts w:cs="Arial"/>
          <w:b w:val="0"/>
          <w:bCs/>
          <w:sz w:val="26"/>
          <w:szCs w:val="26"/>
        </w:rPr>
        <w:t>Data will only be processed</w:t>
      </w:r>
      <w:r w:rsidRPr="00DC57FC">
        <w:rPr>
          <w:rFonts w:cs="Arial"/>
          <w:b w:val="0"/>
          <w:bCs/>
          <w:sz w:val="26"/>
          <w:szCs w:val="26"/>
        </w:rPr>
        <w:t xml:space="preserve"> for the purpose for which it was collected and should not be used for additional purposes unless permitted by legislation.</w:t>
      </w:r>
    </w:p>
    <w:p w14:paraId="12F40F69" w14:textId="77777777" w:rsidR="00D26BF2" w:rsidRPr="00DC57FC" w:rsidRDefault="00D26BF2" w:rsidP="00D26BF2">
      <w:pPr>
        <w:pStyle w:val="Heading3"/>
        <w:numPr>
          <w:ilvl w:val="0"/>
          <w:numId w:val="0"/>
        </w:numPr>
        <w:ind w:left="1814"/>
        <w:jc w:val="both"/>
        <w:rPr>
          <w:rFonts w:cs="Arial"/>
          <w:b w:val="0"/>
          <w:bCs/>
          <w:sz w:val="26"/>
          <w:szCs w:val="26"/>
        </w:rPr>
      </w:pPr>
    </w:p>
    <w:p w14:paraId="39BFF355" w14:textId="684750CF" w:rsidR="009D6A1E" w:rsidRPr="00DC57FC" w:rsidRDefault="00D26BF2" w:rsidP="00D26BF2">
      <w:pPr>
        <w:pStyle w:val="Heading3"/>
        <w:ind w:left="1814" w:hanging="1134"/>
        <w:jc w:val="both"/>
        <w:rPr>
          <w:rFonts w:cs="Arial"/>
          <w:b w:val="0"/>
          <w:bCs/>
          <w:sz w:val="26"/>
          <w:szCs w:val="26"/>
        </w:rPr>
      </w:pPr>
      <w:r w:rsidRPr="00DC57FC">
        <w:rPr>
          <w:rFonts w:cs="Arial"/>
          <w:b w:val="0"/>
          <w:bCs/>
          <w:sz w:val="26"/>
          <w:szCs w:val="26"/>
        </w:rPr>
        <w:t xml:space="preserve">At the time of collection, the council will inform all individuals of why their personal data is being collected. This will include the inclusion of a privacy notice on all forms, explaining what information is needed and why; who it will be shared with; how long it will be retained for etc.  All information will be processed fairly and lawfully and in line with the purpose for which it has been given. In most cases, the council will need to hold and process information </w:t>
      </w:r>
      <w:proofErr w:type="gramStart"/>
      <w:r w:rsidRPr="00DC57FC">
        <w:rPr>
          <w:rFonts w:cs="Arial"/>
          <w:b w:val="0"/>
          <w:bCs/>
          <w:sz w:val="26"/>
          <w:szCs w:val="26"/>
        </w:rPr>
        <w:t>in order to</w:t>
      </w:r>
      <w:proofErr w:type="gramEnd"/>
      <w:r w:rsidRPr="00DC57FC">
        <w:rPr>
          <w:rFonts w:cs="Arial"/>
          <w:b w:val="0"/>
          <w:bCs/>
          <w:sz w:val="26"/>
          <w:szCs w:val="26"/>
        </w:rPr>
        <w:t xml:space="preserve"> carry out statutory obligations.</w:t>
      </w:r>
    </w:p>
    <w:p w14:paraId="7CAF699F" w14:textId="77777777" w:rsidR="009D6A1E" w:rsidRPr="00DC57FC" w:rsidRDefault="009D6A1E" w:rsidP="009D6A1E">
      <w:pPr>
        <w:pStyle w:val="Heading2"/>
        <w:rPr>
          <w:rFonts w:cs="Arial"/>
          <w:szCs w:val="26"/>
        </w:rPr>
      </w:pPr>
      <w:r w:rsidRPr="00DC57FC">
        <w:rPr>
          <w:rFonts w:cs="Arial"/>
          <w:szCs w:val="26"/>
        </w:rPr>
        <w:t>Disclosing</w:t>
      </w:r>
    </w:p>
    <w:p w14:paraId="166F052D" w14:textId="431ADA54" w:rsidR="00D26BF2" w:rsidRPr="00DC57FC" w:rsidRDefault="00D26BF2" w:rsidP="00D26BF2">
      <w:pPr>
        <w:pStyle w:val="Heading3"/>
        <w:ind w:left="1814" w:hanging="1134"/>
        <w:jc w:val="both"/>
        <w:rPr>
          <w:rFonts w:cs="Arial"/>
          <w:b w:val="0"/>
          <w:bCs/>
          <w:sz w:val="26"/>
          <w:szCs w:val="26"/>
        </w:rPr>
      </w:pPr>
      <w:r w:rsidRPr="00DC57FC">
        <w:rPr>
          <w:rFonts w:cs="Arial"/>
          <w:b w:val="0"/>
          <w:bCs/>
          <w:sz w:val="26"/>
          <w:szCs w:val="26"/>
        </w:rPr>
        <w:t xml:space="preserve">Personal data must not be disclosed, except to authorised users, other organisations and people who are pre-defined as </w:t>
      </w:r>
      <w:r w:rsidRPr="00DC57FC">
        <w:rPr>
          <w:rFonts w:cs="Arial"/>
          <w:b w:val="0"/>
          <w:bCs/>
          <w:sz w:val="26"/>
          <w:szCs w:val="26"/>
        </w:rPr>
        <w:lastRenderedPageBreak/>
        <w:t>a notified recipient, or if required under one of the exemptions within the data protection legislation.</w:t>
      </w:r>
    </w:p>
    <w:p w14:paraId="3C265F99" w14:textId="77777777" w:rsidR="00D26BF2" w:rsidRPr="00DC57FC" w:rsidRDefault="00D26BF2" w:rsidP="00D26BF2">
      <w:pPr>
        <w:pStyle w:val="Heading3"/>
        <w:numPr>
          <w:ilvl w:val="0"/>
          <w:numId w:val="0"/>
        </w:numPr>
        <w:ind w:left="1814"/>
        <w:jc w:val="both"/>
        <w:rPr>
          <w:rFonts w:cs="Arial"/>
          <w:b w:val="0"/>
          <w:bCs/>
          <w:sz w:val="26"/>
          <w:szCs w:val="26"/>
        </w:rPr>
      </w:pPr>
    </w:p>
    <w:p w14:paraId="272E38AA" w14:textId="01DC7C26" w:rsidR="00D26BF2" w:rsidRPr="00DC57FC" w:rsidRDefault="00D26BF2" w:rsidP="00D26BF2">
      <w:pPr>
        <w:pStyle w:val="Heading3"/>
        <w:ind w:left="1814" w:hanging="1134"/>
        <w:jc w:val="both"/>
        <w:rPr>
          <w:rFonts w:cs="Arial"/>
          <w:b w:val="0"/>
          <w:bCs/>
          <w:sz w:val="26"/>
          <w:szCs w:val="26"/>
        </w:rPr>
      </w:pPr>
      <w:r w:rsidRPr="00DC57FC">
        <w:rPr>
          <w:rFonts w:cs="Arial"/>
          <w:b w:val="0"/>
          <w:bCs/>
          <w:sz w:val="26"/>
          <w:szCs w:val="26"/>
        </w:rPr>
        <w:t>The Corporate Information Unit (CIU), Legal Services, co-ordinates requests for personal information from other agencies such as the police, other local authorities and partner agencies. This is to ensure that there is a justified reason to share, and to apply consistency and for audit purposes. CIU will then contact the relevant department/s to discuss the request.</w:t>
      </w:r>
    </w:p>
    <w:p w14:paraId="5AA76CD5" w14:textId="77777777" w:rsidR="00B71EE3" w:rsidRDefault="00B71EE3" w:rsidP="00B71EE3">
      <w:pPr>
        <w:pStyle w:val="Heading1"/>
        <w:numPr>
          <w:ilvl w:val="0"/>
          <w:numId w:val="0"/>
        </w:numPr>
        <w:spacing w:before="0" w:after="0"/>
        <w:ind w:left="720"/>
        <w:rPr>
          <w:rFonts w:cs="Arial"/>
          <w:sz w:val="26"/>
          <w:szCs w:val="26"/>
        </w:rPr>
      </w:pPr>
      <w:bookmarkStart w:id="16" w:name="_Toc100748215"/>
    </w:p>
    <w:p w14:paraId="1FA42CA9" w14:textId="172DFF4A" w:rsidR="000D741A" w:rsidRPr="00DC57FC" w:rsidRDefault="000D741A" w:rsidP="000D741A">
      <w:pPr>
        <w:pStyle w:val="Heading1"/>
        <w:spacing w:before="0" w:after="0"/>
        <w:rPr>
          <w:rFonts w:cs="Arial"/>
          <w:sz w:val="26"/>
          <w:szCs w:val="26"/>
        </w:rPr>
      </w:pPr>
      <w:bookmarkStart w:id="17" w:name="_Toc189126272"/>
      <w:r w:rsidRPr="00DC57FC">
        <w:rPr>
          <w:rFonts w:cs="Arial"/>
          <w:sz w:val="26"/>
          <w:szCs w:val="26"/>
        </w:rPr>
        <w:t>The Six Principles of GDPR</w:t>
      </w:r>
      <w:bookmarkEnd w:id="16"/>
      <w:bookmarkEnd w:id="17"/>
      <w:r w:rsidRPr="00DC57FC">
        <w:rPr>
          <w:rFonts w:cs="Arial"/>
          <w:sz w:val="26"/>
          <w:szCs w:val="26"/>
        </w:rPr>
        <w:t xml:space="preserve"> </w:t>
      </w:r>
    </w:p>
    <w:p w14:paraId="2DA99EE3" w14:textId="71D9C454" w:rsidR="00C3250B" w:rsidRPr="00DC57FC" w:rsidRDefault="000D741A" w:rsidP="00C3250B">
      <w:pPr>
        <w:pStyle w:val="Heading2"/>
        <w:jc w:val="both"/>
        <w:rPr>
          <w:rFonts w:cs="Arial"/>
          <w:b w:val="0"/>
          <w:bCs/>
          <w:szCs w:val="26"/>
        </w:rPr>
      </w:pPr>
      <w:r w:rsidRPr="00DC57FC">
        <w:rPr>
          <w:rFonts w:cs="Arial"/>
          <w:b w:val="0"/>
          <w:bCs/>
          <w:szCs w:val="26"/>
        </w:rPr>
        <w:t xml:space="preserve">Data protection legislation sets out statutory principles that form the basis of the council’s main responsibilities under the legislation.  One such principle is the accountability principle which requires organisations to be able to demonstrate how they comply with the other following principles. </w:t>
      </w:r>
      <w:r w:rsidR="00C3250B" w:rsidRPr="00DC57FC">
        <w:rPr>
          <w:rFonts w:cs="Arial"/>
          <w:b w:val="0"/>
          <w:bCs/>
          <w:szCs w:val="26"/>
        </w:rPr>
        <w:t xml:space="preserve">GDPR hereinafter collectively referred to as data protection legislation).  </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312"/>
      </w:tblGrid>
      <w:tr w:rsidR="000D741A" w:rsidRPr="00DC57FC" w14:paraId="79279848" w14:textId="77777777" w:rsidTr="000D741A">
        <w:tc>
          <w:tcPr>
            <w:tcW w:w="8312" w:type="dxa"/>
            <w:shd w:val="clear" w:color="auto" w:fill="D9D9D9" w:themeFill="background1" w:themeFillShade="D9"/>
          </w:tcPr>
          <w:p w14:paraId="3C4D3644" w14:textId="77777777" w:rsidR="000D741A" w:rsidRPr="00DC57FC" w:rsidRDefault="000D741A" w:rsidP="00BB627E">
            <w:pPr>
              <w:pStyle w:val="PlainText"/>
              <w:rPr>
                <w:rFonts w:ascii="Arial" w:eastAsia="Arial" w:hAnsi="Arial" w:cs="Arial"/>
                <w:bCs/>
                <w:sz w:val="26"/>
                <w:szCs w:val="26"/>
              </w:rPr>
            </w:pPr>
            <w:r w:rsidRPr="00DC57FC">
              <w:rPr>
                <w:rFonts w:ascii="Arial" w:eastAsia="Arial" w:hAnsi="Arial" w:cs="Arial"/>
                <w:bCs/>
                <w:sz w:val="26"/>
                <w:szCs w:val="26"/>
              </w:rPr>
              <w:t xml:space="preserve">Principles </w:t>
            </w:r>
          </w:p>
        </w:tc>
      </w:tr>
      <w:tr w:rsidR="000D741A" w:rsidRPr="00DC57FC" w14:paraId="3A6BBED0" w14:textId="77777777" w:rsidTr="000D741A">
        <w:tc>
          <w:tcPr>
            <w:tcW w:w="8312" w:type="dxa"/>
            <w:shd w:val="clear" w:color="auto" w:fill="auto"/>
          </w:tcPr>
          <w:p w14:paraId="7F09EA3A" w14:textId="77777777" w:rsidR="000D741A" w:rsidRPr="00DC57FC" w:rsidRDefault="000D741A" w:rsidP="000D741A">
            <w:pPr>
              <w:pStyle w:val="NoSpacing"/>
              <w:numPr>
                <w:ilvl w:val="0"/>
                <w:numId w:val="6"/>
              </w:numPr>
              <w:rPr>
                <w:rFonts w:ascii="Arial" w:eastAsia="Arial,MS Mincho" w:hAnsi="Arial" w:cs="Arial"/>
                <w:sz w:val="26"/>
                <w:szCs w:val="26"/>
              </w:rPr>
            </w:pPr>
            <w:r w:rsidRPr="00DC57FC">
              <w:rPr>
                <w:rFonts w:ascii="Arial" w:eastAsia="Arial" w:hAnsi="Arial" w:cs="Arial"/>
                <w:sz w:val="26"/>
                <w:szCs w:val="26"/>
              </w:rPr>
              <w:t>Processed lawfully, fairly and in a transparent manner in relation to individuals.</w:t>
            </w:r>
          </w:p>
        </w:tc>
      </w:tr>
      <w:tr w:rsidR="000D741A" w:rsidRPr="00DC57FC" w14:paraId="2D578FDE" w14:textId="77777777" w:rsidTr="000D741A">
        <w:tc>
          <w:tcPr>
            <w:tcW w:w="8312" w:type="dxa"/>
            <w:shd w:val="clear" w:color="auto" w:fill="auto"/>
          </w:tcPr>
          <w:p w14:paraId="52840242" w14:textId="77777777" w:rsidR="000D741A" w:rsidRPr="00DC57FC" w:rsidRDefault="000D741A" w:rsidP="000D741A">
            <w:pPr>
              <w:pStyle w:val="NoSpacing"/>
              <w:numPr>
                <w:ilvl w:val="0"/>
                <w:numId w:val="6"/>
              </w:numPr>
              <w:rPr>
                <w:rFonts w:ascii="Arial" w:eastAsia="Arial,MS Mincho" w:hAnsi="Arial" w:cs="Arial"/>
                <w:sz w:val="26"/>
                <w:szCs w:val="26"/>
              </w:rPr>
            </w:pPr>
            <w:r w:rsidRPr="00DC57FC">
              <w:rPr>
                <w:rFonts w:ascii="Arial" w:eastAsia="Arial" w:hAnsi="Arial" w:cs="Arial"/>
                <w:sz w:val="26"/>
                <w:szCs w:val="26"/>
              </w:rPr>
              <w:t>Collected for specific, explicit and legitimate purposes and not further processed in a manner that is incompatible with those purposes; further processing for archiving purposes in the public interest, scientific or historic research purposes or statistical purposes shall not be considered incompatible with the initial purpose.</w:t>
            </w:r>
          </w:p>
        </w:tc>
      </w:tr>
      <w:tr w:rsidR="000D741A" w:rsidRPr="00DC57FC" w14:paraId="4330B3E0" w14:textId="77777777" w:rsidTr="000D741A">
        <w:tc>
          <w:tcPr>
            <w:tcW w:w="8312" w:type="dxa"/>
            <w:shd w:val="clear" w:color="auto" w:fill="auto"/>
          </w:tcPr>
          <w:p w14:paraId="13371516" w14:textId="77777777" w:rsidR="000D741A" w:rsidRPr="00DC57FC" w:rsidRDefault="000D741A" w:rsidP="000D741A">
            <w:pPr>
              <w:pStyle w:val="NoSpacing"/>
              <w:numPr>
                <w:ilvl w:val="0"/>
                <w:numId w:val="6"/>
              </w:numPr>
              <w:rPr>
                <w:rFonts w:ascii="Arial" w:eastAsia="Arial,MS Mincho" w:hAnsi="Arial" w:cs="Arial"/>
                <w:sz w:val="26"/>
                <w:szCs w:val="26"/>
              </w:rPr>
            </w:pPr>
            <w:r w:rsidRPr="00DC57FC">
              <w:rPr>
                <w:rFonts w:ascii="Arial" w:eastAsia="Arial" w:hAnsi="Arial" w:cs="Arial"/>
                <w:sz w:val="26"/>
                <w:szCs w:val="26"/>
              </w:rPr>
              <w:t>Adequate, relevant and limited to what is necessary in relation to the purposes for which it permits identification of data subjects for no longer than is necessary for the purposes for which the personal processed.</w:t>
            </w:r>
          </w:p>
        </w:tc>
      </w:tr>
      <w:tr w:rsidR="000D741A" w:rsidRPr="00DC57FC" w14:paraId="204044C7" w14:textId="77777777" w:rsidTr="000D741A">
        <w:tc>
          <w:tcPr>
            <w:tcW w:w="8312" w:type="dxa"/>
            <w:shd w:val="clear" w:color="auto" w:fill="auto"/>
          </w:tcPr>
          <w:p w14:paraId="3E716BC5" w14:textId="77777777" w:rsidR="000D741A" w:rsidRPr="00DC57FC" w:rsidRDefault="000D741A" w:rsidP="000D741A">
            <w:pPr>
              <w:pStyle w:val="NoSpacing"/>
              <w:numPr>
                <w:ilvl w:val="0"/>
                <w:numId w:val="6"/>
              </w:numPr>
              <w:rPr>
                <w:rFonts w:ascii="Arial" w:eastAsia="Arial,MS Mincho" w:hAnsi="Arial" w:cs="Arial"/>
                <w:sz w:val="26"/>
                <w:szCs w:val="26"/>
              </w:rPr>
            </w:pPr>
            <w:r w:rsidRPr="00DC57FC">
              <w:rPr>
                <w:rFonts w:ascii="Arial" w:eastAsia="Arial" w:hAnsi="Arial" w:cs="Arial"/>
                <w:sz w:val="26"/>
                <w:szCs w:val="26"/>
              </w:rPr>
              <w:t>Accurate and, where necessary, kept up to date; every reasonable step must be taken to ensure that personal data that is inaccurate, having regard to the purposes for which they are processed, is erased or rectified without delay</w:t>
            </w:r>
          </w:p>
        </w:tc>
      </w:tr>
      <w:tr w:rsidR="000D741A" w:rsidRPr="00DC57FC" w14:paraId="4B517D3C" w14:textId="77777777" w:rsidTr="000D741A">
        <w:tc>
          <w:tcPr>
            <w:tcW w:w="8312" w:type="dxa"/>
            <w:shd w:val="clear" w:color="auto" w:fill="auto"/>
          </w:tcPr>
          <w:p w14:paraId="5C9B4275" w14:textId="77777777" w:rsidR="000D741A" w:rsidRPr="00DC57FC" w:rsidRDefault="000D741A" w:rsidP="000D741A">
            <w:pPr>
              <w:pStyle w:val="NoSpacing"/>
              <w:numPr>
                <w:ilvl w:val="0"/>
                <w:numId w:val="6"/>
              </w:numPr>
              <w:rPr>
                <w:rFonts w:ascii="Arial" w:eastAsia="Arial,MS Mincho" w:hAnsi="Arial" w:cs="Arial"/>
                <w:sz w:val="26"/>
                <w:szCs w:val="26"/>
              </w:rPr>
            </w:pPr>
            <w:r w:rsidRPr="00DC57FC">
              <w:rPr>
                <w:rFonts w:ascii="Arial" w:eastAsia="Arial" w:hAnsi="Arial" w:cs="Arial"/>
                <w:sz w:val="26"/>
                <w:szCs w:val="26"/>
              </w:rPr>
              <w:t>Kept in a form which permits identification of data subjects for no longer than is necessary for the purposes for which the personal data is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w:t>
            </w:r>
          </w:p>
        </w:tc>
      </w:tr>
      <w:tr w:rsidR="000D741A" w:rsidRPr="00DC57FC" w14:paraId="424A9BF8" w14:textId="77777777" w:rsidTr="000D741A">
        <w:tc>
          <w:tcPr>
            <w:tcW w:w="8312" w:type="dxa"/>
            <w:shd w:val="clear" w:color="auto" w:fill="auto"/>
          </w:tcPr>
          <w:p w14:paraId="103E54DF" w14:textId="77777777" w:rsidR="000D741A" w:rsidRPr="00DC57FC" w:rsidRDefault="000D741A" w:rsidP="000D741A">
            <w:pPr>
              <w:pStyle w:val="NoSpacing"/>
              <w:numPr>
                <w:ilvl w:val="0"/>
                <w:numId w:val="6"/>
              </w:numPr>
              <w:rPr>
                <w:rFonts w:ascii="Arial" w:eastAsia="Arial,MS Mincho" w:hAnsi="Arial" w:cs="Arial"/>
                <w:sz w:val="26"/>
                <w:szCs w:val="26"/>
              </w:rPr>
            </w:pPr>
            <w:r w:rsidRPr="00DC57FC">
              <w:rPr>
                <w:rFonts w:ascii="Arial" w:eastAsia="Arial" w:hAnsi="Arial" w:cs="Arial"/>
                <w:sz w:val="26"/>
                <w:szCs w:val="26"/>
              </w:rPr>
              <w:lastRenderedPageBreak/>
              <w:t xml:space="preserve">Processed in a manner that ensures appropriate security of the personal data, including protection against unauthorised or unlawful processing and against accidental loss, destruction or damage, using appropriate technical or organisational measures. </w:t>
            </w:r>
          </w:p>
        </w:tc>
      </w:tr>
    </w:tbl>
    <w:p w14:paraId="6328D590" w14:textId="197F00B3" w:rsidR="00C3250B" w:rsidRPr="00DC57FC" w:rsidRDefault="000D741A" w:rsidP="00C3250B">
      <w:pPr>
        <w:pStyle w:val="Heading2"/>
        <w:jc w:val="both"/>
        <w:rPr>
          <w:rFonts w:cs="Arial"/>
          <w:b w:val="0"/>
          <w:szCs w:val="26"/>
        </w:rPr>
      </w:pPr>
      <w:r w:rsidRPr="00DC57FC">
        <w:rPr>
          <w:rFonts w:eastAsia="Arial" w:cs="Arial"/>
          <w:b w:val="0"/>
          <w:szCs w:val="26"/>
        </w:rPr>
        <w:t xml:space="preserve">The Council </w:t>
      </w:r>
      <w:proofErr w:type="gramStart"/>
      <w:r w:rsidRPr="00DC57FC">
        <w:rPr>
          <w:rFonts w:eastAsia="Arial" w:cs="Arial"/>
          <w:b w:val="0"/>
          <w:szCs w:val="26"/>
        </w:rPr>
        <w:t>is able to</w:t>
      </w:r>
      <w:proofErr w:type="gramEnd"/>
      <w:r w:rsidRPr="00DC57FC">
        <w:rPr>
          <w:rFonts w:eastAsia="Arial" w:cs="Arial"/>
          <w:b w:val="0"/>
          <w:szCs w:val="26"/>
        </w:rPr>
        <w:t xml:space="preserve"> demonstrate it meets the above principles by way of the following policy aims</w:t>
      </w:r>
      <w:r w:rsidR="00ED0598" w:rsidRPr="00DC57FC">
        <w:rPr>
          <w:rFonts w:eastAsia="Arial" w:cs="Arial"/>
          <w:b w:val="0"/>
          <w:szCs w:val="26"/>
        </w:rPr>
        <w:t>:</w:t>
      </w:r>
    </w:p>
    <w:p w14:paraId="3095D6CC" w14:textId="77777777" w:rsidR="00C3250B" w:rsidRPr="00DC57FC" w:rsidRDefault="00C3250B" w:rsidP="00C3250B">
      <w:pPr>
        <w:pStyle w:val="Heading2"/>
        <w:numPr>
          <w:ilvl w:val="0"/>
          <w:numId w:val="0"/>
        </w:numPr>
        <w:ind w:left="720"/>
        <w:jc w:val="both"/>
        <w:rPr>
          <w:rFonts w:cs="Arial"/>
          <w:b w:val="0"/>
          <w:bCs/>
          <w:szCs w:val="26"/>
        </w:rPr>
      </w:pPr>
    </w:p>
    <w:p w14:paraId="664B79A6" w14:textId="77777777" w:rsidR="000D741A" w:rsidRPr="00DC57FC" w:rsidRDefault="000D741A" w:rsidP="000D741A">
      <w:pPr>
        <w:pStyle w:val="Heading2"/>
        <w:rPr>
          <w:rFonts w:cs="Arial"/>
          <w:szCs w:val="26"/>
        </w:rPr>
      </w:pPr>
      <w:r w:rsidRPr="00DC57FC">
        <w:rPr>
          <w:rFonts w:cs="Arial"/>
          <w:szCs w:val="26"/>
        </w:rPr>
        <w:t xml:space="preserve">Lawfulness of processing conditions </w:t>
      </w:r>
    </w:p>
    <w:p w14:paraId="63755F0A" w14:textId="77777777" w:rsidR="000D741A" w:rsidRPr="00DC57FC" w:rsidRDefault="000D741A" w:rsidP="000D741A">
      <w:pPr>
        <w:pStyle w:val="Heading3"/>
        <w:ind w:left="1814" w:hanging="1134"/>
        <w:rPr>
          <w:rFonts w:cs="Arial"/>
          <w:b w:val="0"/>
          <w:bCs/>
          <w:sz w:val="26"/>
          <w:szCs w:val="26"/>
        </w:rPr>
      </w:pPr>
      <w:r w:rsidRPr="00DC57FC">
        <w:rPr>
          <w:rFonts w:cs="Arial"/>
          <w:b w:val="0"/>
          <w:bCs/>
          <w:sz w:val="26"/>
          <w:szCs w:val="26"/>
        </w:rPr>
        <w:t xml:space="preserve">Under Data Protection legislation, the council needs to identify a lawful basis on which they can process an individual’s data. These are referred to as the “conditions for processing” or legitimising reasons. </w:t>
      </w:r>
    </w:p>
    <w:p w14:paraId="28CBFBA5" w14:textId="77777777" w:rsidR="000D741A" w:rsidRPr="00DC57FC" w:rsidRDefault="000D741A" w:rsidP="000D741A">
      <w:pPr>
        <w:pStyle w:val="Heading3"/>
        <w:numPr>
          <w:ilvl w:val="0"/>
          <w:numId w:val="0"/>
        </w:numPr>
        <w:ind w:left="1814" w:hanging="1134"/>
        <w:rPr>
          <w:rFonts w:cs="Arial"/>
          <w:b w:val="0"/>
          <w:bCs/>
          <w:sz w:val="26"/>
          <w:szCs w:val="26"/>
        </w:rPr>
      </w:pPr>
    </w:p>
    <w:p w14:paraId="3481A9D5" w14:textId="77777777" w:rsidR="000D741A" w:rsidRPr="00DC57FC" w:rsidRDefault="000D741A" w:rsidP="000D741A">
      <w:pPr>
        <w:pStyle w:val="Heading3"/>
        <w:ind w:left="1814" w:hanging="1134"/>
        <w:rPr>
          <w:rFonts w:cs="Arial"/>
          <w:b w:val="0"/>
          <w:bCs/>
          <w:sz w:val="26"/>
          <w:szCs w:val="26"/>
        </w:rPr>
      </w:pPr>
      <w:r w:rsidRPr="00DC57FC">
        <w:rPr>
          <w:rFonts w:cs="Arial"/>
          <w:b w:val="0"/>
          <w:bCs/>
          <w:sz w:val="26"/>
          <w:szCs w:val="26"/>
        </w:rPr>
        <w:t xml:space="preserve">The Council is required to ensure it meets the conditions for processing and will need to explain to individuals whose data it holds, how it meets those conditions and what the individuals’ rights are to ensure their data is managed appropriately. </w:t>
      </w:r>
    </w:p>
    <w:p w14:paraId="6D5D0F64" w14:textId="77777777" w:rsidR="000D741A" w:rsidRPr="00DC57FC" w:rsidRDefault="000D741A" w:rsidP="000D741A">
      <w:pPr>
        <w:pStyle w:val="Heading3"/>
        <w:numPr>
          <w:ilvl w:val="0"/>
          <w:numId w:val="0"/>
        </w:numPr>
        <w:ind w:left="1814" w:hanging="1134"/>
        <w:rPr>
          <w:rFonts w:cs="Arial"/>
          <w:b w:val="0"/>
          <w:bCs/>
          <w:sz w:val="26"/>
          <w:szCs w:val="26"/>
        </w:rPr>
      </w:pPr>
    </w:p>
    <w:p w14:paraId="26246651" w14:textId="77777777" w:rsidR="000D741A" w:rsidRPr="00DC57FC" w:rsidRDefault="000D741A" w:rsidP="000D741A">
      <w:pPr>
        <w:pStyle w:val="Heading3"/>
        <w:ind w:left="1814" w:hanging="1134"/>
        <w:rPr>
          <w:rFonts w:cs="Arial"/>
          <w:b w:val="0"/>
          <w:bCs/>
          <w:sz w:val="26"/>
          <w:szCs w:val="26"/>
        </w:rPr>
      </w:pPr>
      <w:r w:rsidRPr="00DC57FC">
        <w:rPr>
          <w:rFonts w:cs="Arial"/>
          <w:b w:val="0"/>
          <w:bCs/>
          <w:sz w:val="26"/>
          <w:szCs w:val="26"/>
        </w:rPr>
        <w:t>The table below sets out the lawful basis for processing personal data.  When the council collects personal data, it will issue a Privacy Notice which will clearly explain what lawful basis is relevant for the specific data collection.</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178"/>
      </w:tblGrid>
      <w:tr w:rsidR="000D741A" w:rsidRPr="00DC57FC" w14:paraId="0C5740B4" w14:textId="77777777" w:rsidTr="000D741A">
        <w:tc>
          <w:tcPr>
            <w:tcW w:w="7178" w:type="dxa"/>
            <w:shd w:val="clear" w:color="auto" w:fill="D9D9D9" w:themeFill="background1" w:themeFillShade="D9"/>
          </w:tcPr>
          <w:p w14:paraId="47831F5E" w14:textId="6D3A5DF1" w:rsidR="000D741A" w:rsidRPr="00DC57FC" w:rsidRDefault="000D741A" w:rsidP="00BB627E">
            <w:pPr>
              <w:pStyle w:val="PlainText"/>
              <w:rPr>
                <w:rFonts w:ascii="Arial" w:eastAsia="Arial" w:hAnsi="Arial" w:cs="Arial"/>
                <w:bCs/>
                <w:sz w:val="26"/>
                <w:szCs w:val="26"/>
              </w:rPr>
            </w:pPr>
            <w:r w:rsidRPr="00DC57FC">
              <w:rPr>
                <w:rFonts w:ascii="Arial" w:eastAsia="Arial" w:hAnsi="Arial" w:cs="Arial"/>
                <w:bCs/>
                <w:sz w:val="26"/>
                <w:szCs w:val="26"/>
              </w:rPr>
              <w:t xml:space="preserve">Conditions for processing </w:t>
            </w:r>
          </w:p>
        </w:tc>
      </w:tr>
      <w:tr w:rsidR="000D741A" w:rsidRPr="00DC57FC" w14:paraId="37091083" w14:textId="77777777" w:rsidTr="000D741A">
        <w:tc>
          <w:tcPr>
            <w:tcW w:w="7178" w:type="dxa"/>
            <w:shd w:val="clear" w:color="auto" w:fill="auto"/>
          </w:tcPr>
          <w:p w14:paraId="0A59EDEB" w14:textId="77777777" w:rsidR="000D741A" w:rsidRPr="00DC57FC" w:rsidRDefault="000D741A" w:rsidP="000D741A">
            <w:pPr>
              <w:pStyle w:val="PlainText"/>
              <w:jc w:val="both"/>
              <w:rPr>
                <w:rFonts w:ascii="Arial" w:eastAsia="Arial" w:hAnsi="Arial" w:cs="Arial"/>
                <w:bCs/>
                <w:sz w:val="26"/>
                <w:szCs w:val="26"/>
              </w:rPr>
            </w:pPr>
            <w:r w:rsidRPr="00DC57FC">
              <w:rPr>
                <w:rFonts w:ascii="Arial" w:eastAsia="Arial" w:hAnsi="Arial" w:cs="Arial"/>
                <w:bCs/>
                <w:sz w:val="26"/>
                <w:szCs w:val="26"/>
              </w:rPr>
              <w:t>6 (1) (a) T</w:t>
            </w:r>
            <w:r w:rsidRPr="00DC57FC">
              <w:rPr>
                <w:rFonts w:ascii="Arial" w:eastAsia="Arial" w:hAnsi="Arial" w:cs="Arial"/>
                <w:bCs/>
                <w:sz w:val="26"/>
                <w:szCs w:val="26"/>
                <w:lang w:val="en-GB"/>
              </w:rPr>
              <w:t>he data subject has given consent to the processing of his or her personal data for one or more specific purposes;</w:t>
            </w:r>
          </w:p>
        </w:tc>
      </w:tr>
      <w:tr w:rsidR="000D741A" w:rsidRPr="00DC57FC" w14:paraId="1C22AEC7" w14:textId="77777777" w:rsidTr="000D741A">
        <w:tc>
          <w:tcPr>
            <w:tcW w:w="7178" w:type="dxa"/>
            <w:shd w:val="clear" w:color="auto" w:fill="auto"/>
          </w:tcPr>
          <w:p w14:paraId="71CB37A5" w14:textId="77777777" w:rsidR="000D741A" w:rsidRPr="00DC57FC" w:rsidRDefault="000D741A" w:rsidP="000D741A">
            <w:pPr>
              <w:pStyle w:val="PlainText"/>
              <w:jc w:val="both"/>
              <w:rPr>
                <w:rFonts w:ascii="Arial" w:eastAsia="Arial" w:hAnsi="Arial" w:cs="Arial"/>
                <w:bCs/>
                <w:sz w:val="26"/>
                <w:szCs w:val="26"/>
              </w:rPr>
            </w:pPr>
            <w:r w:rsidRPr="00DC57FC">
              <w:rPr>
                <w:rFonts w:ascii="Arial" w:eastAsia="Arial" w:hAnsi="Arial" w:cs="Arial"/>
                <w:bCs/>
                <w:sz w:val="26"/>
                <w:szCs w:val="26"/>
              </w:rPr>
              <w:t xml:space="preserve">6 (1) (b) Processing is necessary for the performance of a contract with the data subject or to take steps to </w:t>
            </w:r>
            <w:proofErr w:type="gramStart"/>
            <w:r w:rsidRPr="00DC57FC">
              <w:rPr>
                <w:rFonts w:ascii="Arial" w:eastAsia="Arial" w:hAnsi="Arial" w:cs="Arial"/>
                <w:bCs/>
                <w:sz w:val="26"/>
                <w:szCs w:val="26"/>
              </w:rPr>
              <w:t>enter into</w:t>
            </w:r>
            <w:proofErr w:type="gramEnd"/>
            <w:r w:rsidRPr="00DC57FC">
              <w:rPr>
                <w:rFonts w:ascii="Arial" w:eastAsia="Arial" w:hAnsi="Arial" w:cs="Arial"/>
                <w:bCs/>
                <w:sz w:val="26"/>
                <w:szCs w:val="26"/>
              </w:rPr>
              <w:t xml:space="preserve"> a contract </w:t>
            </w:r>
          </w:p>
        </w:tc>
      </w:tr>
      <w:tr w:rsidR="000D741A" w:rsidRPr="00DC57FC" w14:paraId="4F10AEF6" w14:textId="77777777" w:rsidTr="000D741A">
        <w:tc>
          <w:tcPr>
            <w:tcW w:w="7178" w:type="dxa"/>
            <w:shd w:val="clear" w:color="auto" w:fill="auto"/>
          </w:tcPr>
          <w:p w14:paraId="7997C941" w14:textId="77777777" w:rsidR="000D741A" w:rsidRPr="00DC57FC" w:rsidRDefault="000D741A" w:rsidP="000D741A">
            <w:pPr>
              <w:pStyle w:val="PlainText"/>
              <w:jc w:val="both"/>
              <w:rPr>
                <w:rFonts w:ascii="Arial" w:eastAsia="Arial" w:hAnsi="Arial" w:cs="Arial"/>
                <w:bCs/>
                <w:sz w:val="26"/>
                <w:szCs w:val="26"/>
              </w:rPr>
            </w:pPr>
            <w:r w:rsidRPr="00DC57FC">
              <w:rPr>
                <w:rFonts w:ascii="Arial" w:eastAsia="Arial" w:hAnsi="Arial" w:cs="Arial"/>
                <w:bCs/>
                <w:sz w:val="26"/>
                <w:szCs w:val="26"/>
              </w:rPr>
              <w:t>6 (1) (c) Processing is necessary for compliance with a legal obligation to which the controller is subject</w:t>
            </w:r>
          </w:p>
        </w:tc>
      </w:tr>
      <w:tr w:rsidR="000D741A" w:rsidRPr="00DC57FC" w14:paraId="11E2F2B1" w14:textId="77777777" w:rsidTr="000D741A">
        <w:tc>
          <w:tcPr>
            <w:tcW w:w="7178" w:type="dxa"/>
            <w:shd w:val="clear" w:color="auto" w:fill="auto"/>
          </w:tcPr>
          <w:p w14:paraId="4E14E005" w14:textId="77777777" w:rsidR="000D741A" w:rsidRPr="00DC57FC" w:rsidRDefault="000D741A" w:rsidP="000D741A">
            <w:pPr>
              <w:pStyle w:val="PlainText"/>
              <w:jc w:val="both"/>
              <w:rPr>
                <w:rFonts w:ascii="Arial" w:eastAsia="Arial" w:hAnsi="Arial" w:cs="Arial"/>
                <w:bCs/>
                <w:sz w:val="26"/>
                <w:szCs w:val="26"/>
              </w:rPr>
            </w:pPr>
            <w:r w:rsidRPr="00DC57FC">
              <w:rPr>
                <w:rFonts w:ascii="Arial" w:eastAsia="Arial" w:hAnsi="Arial" w:cs="Arial"/>
                <w:bCs/>
                <w:sz w:val="26"/>
                <w:szCs w:val="26"/>
              </w:rPr>
              <w:t>6 (1) (d) Processing is necessary to protect the vital interests of a data subject or another natural person.</w:t>
            </w:r>
          </w:p>
        </w:tc>
      </w:tr>
      <w:tr w:rsidR="000D741A" w:rsidRPr="00DC57FC" w14:paraId="701F21F2" w14:textId="77777777" w:rsidTr="000D741A">
        <w:tc>
          <w:tcPr>
            <w:tcW w:w="7178" w:type="dxa"/>
            <w:shd w:val="clear" w:color="auto" w:fill="auto"/>
          </w:tcPr>
          <w:p w14:paraId="4A851FBB" w14:textId="77777777" w:rsidR="000D741A" w:rsidRPr="00DC57FC" w:rsidRDefault="000D741A" w:rsidP="000D741A">
            <w:pPr>
              <w:pStyle w:val="PlainText"/>
              <w:jc w:val="both"/>
              <w:rPr>
                <w:rFonts w:ascii="Arial" w:eastAsia="Arial" w:hAnsi="Arial" w:cs="Arial"/>
                <w:bCs/>
                <w:sz w:val="26"/>
                <w:szCs w:val="26"/>
              </w:rPr>
            </w:pPr>
            <w:r w:rsidRPr="00DC57FC">
              <w:rPr>
                <w:rFonts w:ascii="Arial" w:eastAsia="Arial" w:hAnsi="Arial" w:cs="Arial"/>
                <w:bCs/>
                <w:sz w:val="26"/>
                <w:szCs w:val="26"/>
              </w:rPr>
              <w:t xml:space="preserve">6 (1) (e) Processing is necessary for the performance of a task carried out in the public interest or in the exercise of official authority vested in the controller. </w:t>
            </w:r>
          </w:p>
        </w:tc>
      </w:tr>
      <w:tr w:rsidR="000D741A" w:rsidRPr="00DC57FC" w14:paraId="6DA67B9C" w14:textId="77777777" w:rsidTr="000D741A">
        <w:tc>
          <w:tcPr>
            <w:tcW w:w="7178" w:type="dxa"/>
            <w:shd w:val="clear" w:color="auto" w:fill="auto"/>
          </w:tcPr>
          <w:p w14:paraId="75663905" w14:textId="77777777" w:rsidR="000D741A" w:rsidRPr="00DC57FC" w:rsidRDefault="000D741A" w:rsidP="000D741A">
            <w:pPr>
              <w:pStyle w:val="PlainText"/>
              <w:jc w:val="both"/>
              <w:rPr>
                <w:rFonts w:ascii="Arial" w:eastAsia="Arial" w:hAnsi="Arial" w:cs="Arial"/>
                <w:bCs/>
                <w:sz w:val="26"/>
                <w:szCs w:val="26"/>
              </w:rPr>
            </w:pPr>
            <w:r w:rsidRPr="00DC57FC">
              <w:rPr>
                <w:rFonts w:ascii="Arial" w:eastAsia="Arial" w:hAnsi="Arial" w:cs="Arial"/>
                <w:bCs/>
                <w:sz w:val="26"/>
                <w:szCs w:val="26"/>
              </w:rPr>
              <w:t>6 (1) (f) P</w:t>
            </w:r>
            <w:r w:rsidRPr="00DC57FC">
              <w:rPr>
                <w:rFonts w:ascii="Arial" w:eastAsia="Arial" w:hAnsi="Arial" w:cs="Arial"/>
                <w:bCs/>
                <w:sz w:val="26"/>
                <w:szCs w:val="26"/>
                <w:lang w:val="en-GB"/>
              </w:rPr>
              <w:t xml:space="preserve">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t>
            </w:r>
            <w:r w:rsidRPr="00DC57FC">
              <w:rPr>
                <w:rFonts w:ascii="Arial" w:eastAsia="Arial" w:hAnsi="Arial" w:cs="Arial"/>
                <w:bCs/>
                <w:sz w:val="26"/>
                <w:szCs w:val="26"/>
                <w:lang w:val="en-GB"/>
              </w:rPr>
              <w:lastRenderedPageBreak/>
              <w:t>where the data subject is a child (this shall not apply to processing carried out by public authorities in the performance of their tasks.)</w:t>
            </w:r>
          </w:p>
        </w:tc>
      </w:tr>
    </w:tbl>
    <w:p w14:paraId="2CE5ECEF" w14:textId="6FB49D7E" w:rsidR="000D741A" w:rsidRPr="00DC57FC" w:rsidRDefault="000D741A" w:rsidP="000D741A">
      <w:pPr>
        <w:pStyle w:val="Heading2"/>
        <w:rPr>
          <w:rFonts w:cs="Arial"/>
          <w:szCs w:val="26"/>
        </w:rPr>
      </w:pPr>
      <w:r w:rsidRPr="00DC57FC">
        <w:rPr>
          <w:rFonts w:cs="Arial"/>
          <w:szCs w:val="26"/>
        </w:rPr>
        <w:lastRenderedPageBreak/>
        <w:t xml:space="preserve">Special conditions for sensitive (special categories) personal data </w:t>
      </w:r>
    </w:p>
    <w:p w14:paraId="45923F09" w14:textId="0D985461" w:rsidR="000D741A" w:rsidRPr="00DC57FC" w:rsidRDefault="000D741A" w:rsidP="000D741A">
      <w:pPr>
        <w:pStyle w:val="Heading3"/>
        <w:ind w:left="1814" w:hanging="1134"/>
        <w:rPr>
          <w:rFonts w:cs="Arial"/>
          <w:b w:val="0"/>
          <w:bCs/>
          <w:sz w:val="26"/>
          <w:szCs w:val="26"/>
        </w:rPr>
      </w:pPr>
      <w:r w:rsidRPr="00DC57FC">
        <w:rPr>
          <w:rFonts w:cs="Arial"/>
          <w:b w:val="0"/>
          <w:bCs/>
          <w:sz w:val="26"/>
          <w:szCs w:val="26"/>
        </w:rPr>
        <w:t xml:space="preserve">In addition to the above conditions, where the Council processes special categories of personal data, it must also be also able to demonstrate that it satisfies one of the conditions below.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178"/>
      </w:tblGrid>
      <w:tr w:rsidR="000D741A" w:rsidRPr="00DC57FC" w14:paraId="3AFE320A" w14:textId="77777777" w:rsidTr="000D741A">
        <w:tc>
          <w:tcPr>
            <w:tcW w:w="7178" w:type="dxa"/>
            <w:shd w:val="clear" w:color="auto" w:fill="D9D9D9" w:themeFill="background1" w:themeFillShade="D9"/>
          </w:tcPr>
          <w:p w14:paraId="6AEDAC77" w14:textId="189AE03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 xml:space="preserve">Condition for processing special categories of data </w:t>
            </w:r>
          </w:p>
        </w:tc>
      </w:tr>
      <w:tr w:rsidR="000D741A" w:rsidRPr="00DC57FC" w14:paraId="59331FD6" w14:textId="77777777" w:rsidTr="000D741A">
        <w:tc>
          <w:tcPr>
            <w:tcW w:w="7178" w:type="dxa"/>
            <w:shd w:val="clear" w:color="auto" w:fill="auto"/>
          </w:tcPr>
          <w:p w14:paraId="44D2772F"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9 (2) (a) T</w:t>
            </w:r>
            <w:r w:rsidRPr="00DC57FC">
              <w:rPr>
                <w:rFonts w:ascii="Arial" w:eastAsia="Arial" w:hAnsi="Arial" w:cs="Arial"/>
                <w:sz w:val="26"/>
                <w:szCs w:val="26"/>
                <w:lang w:val="en-GB"/>
              </w:rPr>
              <w:t>he data subject has given explicit consent to the processing of those personal data for one or more specified purposes, except where domestic law provides that the prohibition referred to in paragraph 1 may not be lifted by the data subject;</w:t>
            </w:r>
          </w:p>
        </w:tc>
      </w:tr>
      <w:tr w:rsidR="000D741A" w:rsidRPr="00DC57FC" w14:paraId="10D7F3B7" w14:textId="77777777" w:rsidTr="000D741A">
        <w:tc>
          <w:tcPr>
            <w:tcW w:w="7178" w:type="dxa"/>
            <w:shd w:val="clear" w:color="auto" w:fill="auto"/>
          </w:tcPr>
          <w:p w14:paraId="195945D0"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9 (2) (b) P</w:t>
            </w:r>
            <w:r w:rsidRPr="00DC57FC">
              <w:rPr>
                <w:rFonts w:ascii="Arial" w:eastAsia="Arial" w:hAnsi="Arial" w:cs="Arial"/>
                <w:sz w:val="26"/>
                <w:szCs w:val="26"/>
                <w:lang w:val="en-GB"/>
              </w:rPr>
              <w:t>rocessing is necessary for the purposes of carrying out the obligations and exercising specific rights of the controller or of the data subject in the field of employment and social security and social protection law in so far as it is authorised by domestic law or a collective agreement pursuant to domestic law providing for appropriate safeguards for the fundamental rights and the interests of the data subject;</w:t>
            </w:r>
          </w:p>
        </w:tc>
      </w:tr>
      <w:tr w:rsidR="000D741A" w:rsidRPr="00DC57FC" w14:paraId="6087AB5E" w14:textId="77777777" w:rsidTr="000D741A">
        <w:tc>
          <w:tcPr>
            <w:tcW w:w="7178" w:type="dxa"/>
            <w:shd w:val="clear" w:color="auto" w:fill="auto"/>
          </w:tcPr>
          <w:p w14:paraId="47AD5AF8"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 xml:space="preserve">9 (2) (c) Processing is necessary to protect the vital interests of the data subject or of another natural person where the data subject is physically or legally incapable of giving consent. </w:t>
            </w:r>
          </w:p>
        </w:tc>
      </w:tr>
      <w:tr w:rsidR="000D741A" w:rsidRPr="00DC57FC" w14:paraId="7D3C85F0" w14:textId="77777777" w:rsidTr="000D741A">
        <w:trPr>
          <w:trHeight w:val="1810"/>
        </w:trPr>
        <w:tc>
          <w:tcPr>
            <w:tcW w:w="7178" w:type="dxa"/>
            <w:shd w:val="clear" w:color="auto" w:fill="auto"/>
          </w:tcPr>
          <w:p w14:paraId="4FC615BB" w14:textId="77777777" w:rsidR="000D741A" w:rsidRPr="00DC57FC" w:rsidRDefault="000D741A" w:rsidP="000D741A">
            <w:pPr>
              <w:pStyle w:val="PlainText"/>
              <w:spacing w:before="100" w:beforeAutospacing="1" w:after="100" w:afterAutospacing="1"/>
              <w:rPr>
                <w:rFonts w:ascii="Arial" w:eastAsia="Arial" w:hAnsi="Arial" w:cs="Arial"/>
                <w:sz w:val="26"/>
                <w:szCs w:val="26"/>
              </w:rPr>
            </w:pPr>
            <w:r w:rsidRPr="00DC57FC">
              <w:rPr>
                <w:rFonts w:ascii="Arial" w:eastAsia="Arial" w:hAnsi="Arial" w:cs="Arial"/>
                <w:sz w:val="26"/>
                <w:szCs w:val="26"/>
              </w:rPr>
              <w:t>9 (2) (d) P</w:t>
            </w:r>
            <w:r w:rsidRPr="00DC57FC">
              <w:rPr>
                <w:rFonts w:ascii="Arial" w:eastAsia="Arial" w:hAnsi="Arial" w:cs="Arial"/>
                <w:sz w:val="26"/>
                <w:szCs w:val="26"/>
                <w:lang w:val="en-GB"/>
              </w:rPr>
              <w:t>rocessing is carried out in the course of its legitimate activities with appropriate safeguards by a foundation, association or any other not-for-profit body with a political, philosophical, religious or trade union aim and on condition that the processing relates solely to the members or to former members of the body or to persons who have regular contact with it in connection with its purposes and that the personal data are not disclosed outside that body without the consent of the data subjects;</w:t>
            </w:r>
          </w:p>
        </w:tc>
      </w:tr>
      <w:tr w:rsidR="000D741A" w:rsidRPr="00DC57FC" w14:paraId="001C60DF" w14:textId="77777777" w:rsidTr="000D741A">
        <w:tc>
          <w:tcPr>
            <w:tcW w:w="7178" w:type="dxa"/>
            <w:shd w:val="clear" w:color="auto" w:fill="auto"/>
          </w:tcPr>
          <w:p w14:paraId="15EB54AE"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 xml:space="preserve">9 (2) (e) Processing relates to personal data manifestly made public by the data subject. </w:t>
            </w:r>
          </w:p>
        </w:tc>
      </w:tr>
      <w:tr w:rsidR="000D741A" w:rsidRPr="00DC57FC" w14:paraId="79E990B2" w14:textId="77777777" w:rsidTr="000D741A">
        <w:tc>
          <w:tcPr>
            <w:tcW w:w="7178" w:type="dxa"/>
            <w:shd w:val="clear" w:color="auto" w:fill="auto"/>
          </w:tcPr>
          <w:p w14:paraId="5BBCED54"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 xml:space="preserve">9 (2) (f) Processing is necessary for the establishment, exercise or in defence of legal claims or where courts are acting in their judicial capacity. </w:t>
            </w:r>
          </w:p>
        </w:tc>
      </w:tr>
      <w:tr w:rsidR="000D741A" w:rsidRPr="00DC57FC" w14:paraId="739B04C6" w14:textId="77777777" w:rsidTr="000D741A">
        <w:tc>
          <w:tcPr>
            <w:tcW w:w="7178" w:type="dxa"/>
            <w:shd w:val="clear" w:color="auto" w:fill="auto"/>
          </w:tcPr>
          <w:p w14:paraId="1060FB72"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lastRenderedPageBreak/>
              <w:t>9 (2) (g) P</w:t>
            </w:r>
            <w:r w:rsidRPr="00DC57FC">
              <w:rPr>
                <w:rFonts w:ascii="Arial" w:eastAsia="Arial" w:hAnsi="Arial" w:cs="Arial"/>
                <w:sz w:val="26"/>
                <w:szCs w:val="26"/>
                <w:lang w:val="en-GB"/>
              </w:rPr>
              <w:t xml:space="preserve">rocessing is necessary for reasons of substantial public interest, </w:t>
            </w:r>
            <w:proofErr w:type="gramStart"/>
            <w:r w:rsidRPr="00DC57FC">
              <w:rPr>
                <w:rFonts w:ascii="Arial" w:eastAsia="Arial" w:hAnsi="Arial" w:cs="Arial"/>
                <w:sz w:val="26"/>
                <w:szCs w:val="26"/>
                <w:lang w:val="en-GB"/>
              </w:rPr>
              <w:t>on the basis of</w:t>
            </w:r>
            <w:proofErr w:type="gramEnd"/>
            <w:r w:rsidRPr="00DC57FC">
              <w:rPr>
                <w:rFonts w:ascii="Arial" w:eastAsia="Arial" w:hAnsi="Arial" w:cs="Arial"/>
                <w:sz w:val="26"/>
                <w:szCs w:val="26"/>
                <w:lang w:val="en-GB"/>
              </w:rPr>
              <w:t xml:space="preserve"> domestic law which shall be proportionate to the aim pursued, respect the essence of the right to data protection and provide for suitable and specific measures to safeguard the fundamental rights and the interests of the data subject domestic law;</w:t>
            </w:r>
          </w:p>
        </w:tc>
      </w:tr>
      <w:tr w:rsidR="000D741A" w:rsidRPr="00DC57FC" w14:paraId="01EFA83D" w14:textId="77777777" w:rsidTr="000D741A">
        <w:tc>
          <w:tcPr>
            <w:tcW w:w="7178" w:type="dxa"/>
            <w:shd w:val="clear" w:color="auto" w:fill="auto"/>
          </w:tcPr>
          <w:p w14:paraId="1D132142"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9 (2) (h) P</w:t>
            </w:r>
            <w:r w:rsidRPr="00DC57FC">
              <w:rPr>
                <w:rFonts w:ascii="Arial" w:eastAsia="Arial" w:hAnsi="Arial" w:cs="Arial"/>
                <w:sz w:val="26"/>
                <w:szCs w:val="26"/>
                <w:lang w:val="en-GB"/>
              </w:rPr>
              <w:t xml:space="preserve">rocessing is necessary for the purposes of preventive or occupational medicine, for the assessment of the working capacity of the employee, medical diagnosis, the provision of health or social care or treatment or the management of health or social care systems and services </w:t>
            </w:r>
            <w:proofErr w:type="gramStart"/>
            <w:r w:rsidRPr="00DC57FC">
              <w:rPr>
                <w:rFonts w:ascii="Arial" w:eastAsia="Arial" w:hAnsi="Arial" w:cs="Arial"/>
                <w:sz w:val="26"/>
                <w:szCs w:val="26"/>
                <w:lang w:val="en-GB"/>
              </w:rPr>
              <w:t>on the basis of</w:t>
            </w:r>
            <w:proofErr w:type="gramEnd"/>
            <w:r w:rsidRPr="00DC57FC">
              <w:rPr>
                <w:rFonts w:ascii="Arial" w:eastAsia="Arial" w:hAnsi="Arial" w:cs="Arial"/>
                <w:sz w:val="26"/>
                <w:szCs w:val="26"/>
                <w:lang w:val="en-GB"/>
              </w:rPr>
              <w:t> domestic law or pursuant to contract with a health professional </w:t>
            </w:r>
          </w:p>
        </w:tc>
      </w:tr>
      <w:tr w:rsidR="000D741A" w:rsidRPr="00DC57FC" w14:paraId="7AB2F316" w14:textId="77777777" w:rsidTr="000D741A">
        <w:tc>
          <w:tcPr>
            <w:tcW w:w="7178" w:type="dxa"/>
            <w:shd w:val="clear" w:color="auto" w:fill="auto"/>
          </w:tcPr>
          <w:p w14:paraId="6215D5AB"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9 (2) (</w:t>
            </w:r>
            <w:proofErr w:type="spellStart"/>
            <w:r w:rsidRPr="00DC57FC">
              <w:rPr>
                <w:rFonts w:ascii="Arial" w:eastAsia="Arial" w:hAnsi="Arial" w:cs="Arial"/>
                <w:sz w:val="26"/>
                <w:szCs w:val="26"/>
              </w:rPr>
              <w:t>i</w:t>
            </w:r>
            <w:proofErr w:type="spellEnd"/>
            <w:r w:rsidRPr="00DC57FC">
              <w:rPr>
                <w:rFonts w:ascii="Arial" w:eastAsia="Arial" w:hAnsi="Arial" w:cs="Arial"/>
                <w:sz w:val="26"/>
                <w:szCs w:val="26"/>
              </w:rPr>
              <w:t>) Processing is necessary for the reasons of public interest in the area of public health, such as protecting against serious cross-border threats to health or ensuring high standards of quality and safety of healthcare and of medicinal products or medical devices, on the basis of domestic law which provides for suitable and specific measures to safeguard the rights and freedoms of the data subject, in particular professional secrecy domestic law.</w:t>
            </w:r>
          </w:p>
        </w:tc>
      </w:tr>
      <w:tr w:rsidR="000D741A" w:rsidRPr="00DC57FC" w14:paraId="1B77BF31" w14:textId="77777777" w:rsidTr="000D741A">
        <w:tc>
          <w:tcPr>
            <w:tcW w:w="7178" w:type="dxa"/>
            <w:shd w:val="clear" w:color="auto" w:fill="auto"/>
          </w:tcPr>
          <w:p w14:paraId="3E248E66" w14:textId="77777777" w:rsidR="000D741A" w:rsidRPr="00DC57FC" w:rsidRDefault="000D741A" w:rsidP="00BB627E">
            <w:pPr>
              <w:pStyle w:val="PlainText"/>
              <w:rPr>
                <w:rFonts w:ascii="Arial" w:eastAsia="Arial" w:hAnsi="Arial" w:cs="Arial"/>
                <w:sz w:val="26"/>
                <w:szCs w:val="26"/>
              </w:rPr>
            </w:pPr>
            <w:r w:rsidRPr="00DC57FC">
              <w:rPr>
                <w:rFonts w:ascii="Arial" w:eastAsia="Arial" w:hAnsi="Arial" w:cs="Arial"/>
                <w:sz w:val="26"/>
                <w:szCs w:val="26"/>
              </w:rPr>
              <w:t>9 (2) (j) P</w:t>
            </w:r>
            <w:r w:rsidRPr="00DC57FC">
              <w:rPr>
                <w:rFonts w:ascii="Arial" w:eastAsia="Arial" w:hAnsi="Arial" w:cs="Arial"/>
                <w:sz w:val="26"/>
                <w:szCs w:val="26"/>
                <w:lang w:val="en-GB"/>
              </w:rPr>
              <w:t>rocessing is necessary for archiving purposes in the public interest, scientific or historical research purposes or statistical purposes in accordance with </w:t>
            </w:r>
            <w:hyperlink r:id="rId12" w:tgtFrame="_blank" w:history="1">
              <w:r w:rsidRPr="00DC57FC">
                <w:rPr>
                  <w:rStyle w:val="Hyperlink"/>
                  <w:rFonts w:ascii="Arial" w:eastAsia="Arial" w:hAnsi="Arial" w:cs="Arial"/>
                  <w:sz w:val="26"/>
                  <w:szCs w:val="26"/>
                  <w:lang w:val="en-GB"/>
                </w:rPr>
                <w:t>Article 89(1)</w:t>
              </w:r>
            </w:hyperlink>
            <w:r w:rsidRPr="00DC57FC">
              <w:rPr>
                <w:rFonts w:ascii="Arial" w:eastAsia="Arial" w:hAnsi="Arial" w:cs="Arial"/>
                <w:sz w:val="26"/>
                <w:szCs w:val="26"/>
                <w:lang w:val="en-GB"/>
              </w:rPr>
              <w:t> (as supplemented by section 19 of the 2018 Act) based on domestic law which shall be proportionate to the aim pursued, respect the essence of the right to data protection and provide for suitable and specific measures to safeguard the fundamental rights and the interests of the data subject.</w:t>
            </w:r>
          </w:p>
        </w:tc>
      </w:tr>
    </w:tbl>
    <w:p w14:paraId="3284D096" w14:textId="15C378B4" w:rsidR="00C3250B" w:rsidRPr="00DC57FC" w:rsidRDefault="00ED0598" w:rsidP="00C3250B">
      <w:pPr>
        <w:pStyle w:val="Heading1"/>
        <w:rPr>
          <w:rFonts w:cs="Arial"/>
          <w:sz w:val="26"/>
          <w:szCs w:val="26"/>
        </w:rPr>
      </w:pPr>
      <w:bookmarkStart w:id="18" w:name="_Toc189126273"/>
      <w:r w:rsidRPr="00DC57FC">
        <w:rPr>
          <w:rFonts w:cs="Arial"/>
          <w:sz w:val="26"/>
          <w:szCs w:val="26"/>
        </w:rPr>
        <w:t>Individuals’ Rights</w:t>
      </w:r>
      <w:bookmarkEnd w:id="18"/>
    </w:p>
    <w:p w14:paraId="2DBBC5F2" w14:textId="77777777" w:rsidR="00ED0598" w:rsidRPr="00DC57FC" w:rsidRDefault="00ED0598" w:rsidP="00ED0598">
      <w:pPr>
        <w:pStyle w:val="Heading2"/>
        <w:jc w:val="both"/>
        <w:rPr>
          <w:rFonts w:cs="Arial"/>
          <w:b w:val="0"/>
          <w:bCs/>
          <w:szCs w:val="26"/>
        </w:rPr>
      </w:pPr>
      <w:r w:rsidRPr="00DC57FC">
        <w:rPr>
          <w:rFonts w:cs="Arial"/>
          <w:b w:val="0"/>
          <w:bCs/>
          <w:szCs w:val="26"/>
        </w:rPr>
        <w:t xml:space="preserve">One of the key obligations on organisations who </w:t>
      </w:r>
      <w:proofErr w:type="gramStart"/>
      <w:r w:rsidRPr="00DC57FC">
        <w:rPr>
          <w:rFonts w:cs="Arial"/>
          <w:b w:val="0"/>
          <w:bCs/>
          <w:szCs w:val="26"/>
        </w:rPr>
        <w:t>manage</w:t>
      </w:r>
      <w:proofErr w:type="gramEnd"/>
      <w:r w:rsidRPr="00DC57FC">
        <w:rPr>
          <w:rFonts w:cs="Arial"/>
          <w:b w:val="0"/>
          <w:bCs/>
          <w:szCs w:val="26"/>
        </w:rPr>
        <w:t xml:space="preserve"> and control individuals’ data is to ensure the individual is informed about their rights under data protection legislation, which gives them control over how their information is used and by whom. </w:t>
      </w:r>
    </w:p>
    <w:p w14:paraId="17A59F2C" w14:textId="77777777" w:rsidR="00ED0598" w:rsidRPr="00DC57FC" w:rsidRDefault="00ED0598" w:rsidP="00ED0598">
      <w:pPr>
        <w:pStyle w:val="Heading2"/>
        <w:numPr>
          <w:ilvl w:val="0"/>
          <w:numId w:val="0"/>
        </w:numPr>
        <w:ind w:left="720"/>
        <w:jc w:val="both"/>
        <w:rPr>
          <w:rFonts w:cs="Arial"/>
          <w:b w:val="0"/>
          <w:bCs/>
          <w:szCs w:val="26"/>
        </w:rPr>
      </w:pPr>
    </w:p>
    <w:p w14:paraId="1994FEE7" w14:textId="6AC9412D" w:rsidR="00ED0598" w:rsidRPr="00DC57FC" w:rsidRDefault="00ED0598" w:rsidP="00895B00">
      <w:pPr>
        <w:pStyle w:val="Heading2"/>
        <w:numPr>
          <w:ilvl w:val="0"/>
          <w:numId w:val="0"/>
        </w:numPr>
        <w:ind w:left="720"/>
        <w:jc w:val="both"/>
        <w:rPr>
          <w:rFonts w:cs="Arial"/>
          <w:b w:val="0"/>
          <w:bCs/>
          <w:szCs w:val="26"/>
        </w:rPr>
      </w:pPr>
      <w:r w:rsidRPr="00DC57FC">
        <w:rPr>
          <w:rFonts w:cs="Arial"/>
          <w:b w:val="0"/>
          <w:bCs/>
          <w:szCs w:val="26"/>
        </w:rPr>
        <w:t>The data subject’s rights may be qualified, which means that there may be occasions when we are unable to comply with the request due one of the exemptions specified in the act or regulations applying.  If an exemption is applied, the council will notify the data subject of which exemption applies and give reasons for the decision to apply the exemption. These rights are detailed as follows:</w:t>
      </w:r>
    </w:p>
    <w:p w14:paraId="1D267D93" w14:textId="77777777" w:rsidR="00ED0598" w:rsidRPr="00DC57FC" w:rsidRDefault="00ED0598" w:rsidP="00ED0598">
      <w:pPr>
        <w:pStyle w:val="Heading2"/>
        <w:numPr>
          <w:ilvl w:val="0"/>
          <w:numId w:val="0"/>
        </w:numPr>
        <w:ind w:left="720"/>
        <w:jc w:val="both"/>
        <w:rPr>
          <w:rFonts w:cs="Arial"/>
          <w:b w:val="0"/>
          <w:bCs/>
          <w:szCs w:val="26"/>
        </w:rPr>
      </w:pPr>
    </w:p>
    <w:p w14:paraId="69ABA9B0" w14:textId="5F92BAF0" w:rsidR="00ED0598" w:rsidRPr="00DC57FC" w:rsidRDefault="00ED0598" w:rsidP="00ED0598">
      <w:pPr>
        <w:pStyle w:val="Heading2"/>
        <w:jc w:val="both"/>
        <w:rPr>
          <w:rFonts w:cs="Arial"/>
          <w:szCs w:val="26"/>
        </w:rPr>
      </w:pPr>
      <w:r w:rsidRPr="00DC57FC">
        <w:rPr>
          <w:rFonts w:cs="Arial"/>
          <w:bCs/>
          <w:szCs w:val="26"/>
        </w:rPr>
        <w:t>The Right to be Informed</w:t>
      </w:r>
    </w:p>
    <w:p w14:paraId="61A064A7" w14:textId="13DD0824" w:rsidR="00ED0598" w:rsidRPr="00DC57FC" w:rsidRDefault="00ED0598" w:rsidP="00ED0598">
      <w:pPr>
        <w:pStyle w:val="Heading3"/>
        <w:ind w:left="1814" w:hanging="1134"/>
        <w:jc w:val="both"/>
        <w:rPr>
          <w:rFonts w:cs="Arial"/>
          <w:b w:val="0"/>
          <w:bCs/>
          <w:sz w:val="26"/>
          <w:szCs w:val="26"/>
        </w:rPr>
      </w:pPr>
      <w:r w:rsidRPr="00DC57FC">
        <w:rPr>
          <w:rFonts w:cs="Arial"/>
          <w:b w:val="0"/>
          <w:bCs/>
          <w:sz w:val="26"/>
          <w:szCs w:val="26"/>
        </w:rPr>
        <w:lastRenderedPageBreak/>
        <w:t>This is the right to know how information is used and who it will be shared with. The Council has a Privacy Notice on its website (</w:t>
      </w:r>
      <w:hyperlink r:id="rId13" w:history="1">
        <w:r w:rsidRPr="00DC57FC">
          <w:rPr>
            <w:rStyle w:val="Hyperlink"/>
            <w:rFonts w:cs="Arial"/>
            <w:b w:val="0"/>
            <w:bCs/>
            <w:sz w:val="26"/>
            <w:szCs w:val="26"/>
          </w:rPr>
          <w:t>www.iow.gov.uk</w:t>
        </w:r>
      </w:hyperlink>
      <w:r w:rsidRPr="00DC57FC">
        <w:rPr>
          <w:rFonts w:cs="Arial"/>
          <w:b w:val="0"/>
          <w:bCs/>
          <w:sz w:val="26"/>
          <w:szCs w:val="26"/>
        </w:rPr>
        <w:t xml:space="preserve">) which outlines how personal data is managed.  In addition, whenever the council collects personal data, a Privacy Notice will be issued detailing what information is needed and why, who it will be shared with, how long it will be held for and details of the rights an individual has for access/rectification/erasure.  The notice will also include details of the Data Protection Officer. </w:t>
      </w:r>
    </w:p>
    <w:p w14:paraId="6142539A" w14:textId="77777777" w:rsidR="00ED0598" w:rsidRPr="00DC57FC" w:rsidRDefault="00ED0598" w:rsidP="00ED0598">
      <w:pPr>
        <w:pStyle w:val="Heading3"/>
        <w:numPr>
          <w:ilvl w:val="0"/>
          <w:numId w:val="0"/>
        </w:numPr>
        <w:ind w:left="1814" w:hanging="1134"/>
        <w:jc w:val="both"/>
        <w:rPr>
          <w:rFonts w:cs="Arial"/>
          <w:b w:val="0"/>
          <w:bCs/>
          <w:sz w:val="26"/>
          <w:szCs w:val="26"/>
        </w:rPr>
      </w:pPr>
    </w:p>
    <w:p w14:paraId="488E1B3A" w14:textId="4910712C" w:rsidR="00ED0598" w:rsidRPr="00DC57FC" w:rsidRDefault="00ED0598" w:rsidP="00ED0598">
      <w:pPr>
        <w:pStyle w:val="Heading3"/>
        <w:ind w:left="1814" w:hanging="1134"/>
        <w:jc w:val="both"/>
        <w:rPr>
          <w:rFonts w:cs="Arial"/>
          <w:b w:val="0"/>
          <w:bCs/>
          <w:sz w:val="26"/>
          <w:szCs w:val="26"/>
        </w:rPr>
      </w:pPr>
      <w:r w:rsidRPr="00DC57FC">
        <w:rPr>
          <w:rFonts w:cs="Arial"/>
          <w:b w:val="0"/>
          <w:bCs/>
          <w:sz w:val="26"/>
          <w:szCs w:val="26"/>
        </w:rPr>
        <w:t xml:space="preserve">Should an individual feel that the information supplied in the Privacy Notice is inadequate or that it doesn’t inform them about the how their information is used by the Council, please contact the Council’s Data Protection Officer for more information at </w:t>
      </w:r>
      <w:hyperlink r:id="rId14" w:history="1">
        <w:r w:rsidRPr="00DC57FC">
          <w:rPr>
            <w:rStyle w:val="Hyperlink"/>
            <w:rFonts w:cs="Arial"/>
            <w:b w:val="0"/>
            <w:bCs/>
            <w:sz w:val="26"/>
            <w:szCs w:val="26"/>
          </w:rPr>
          <w:t>dpo@iow.gov.uk</w:t>
        </w:r>
      </w:hyperlink>
      <w:r w:rsidRPr="00DC57FC">
        <w:rPr>
          <w:rFonts w:cs="Arial"/>
          <w:b w:val="0"/>
          <w:bCs/>
          <w:sz w:val="26"/>
          <w:szCs w:val="26"/>
        </w:rPr>
        <w:t xml:space="preserve">.  </w:t>
      </w:r>
    </w:p>
    <w:p w14:paraId="27114B2A" w14:textId="7EBA1392" w:rsidR="00ED0598" w:rsidRPr="00DC57FC" w:rsidRDefault="00ED0598" w:rsidP="00ED0598">
      <w:pPr>
        <w:pStyle w:val="Heading2"/>
        <w:jc w:val="both"/>
        <w:rPr>
          <w:rFonts w:cs="Arial"/>
          <w:szCs w:val="26"/>
        </w:rPr>
      </w:pPr>
      <w:r w:rsidRPr="00DC57FC">
        <w:rPr>
          <w:rFonts w:cs="Arial"/>
          <w:bCs/>
          <w:szCs w:val="26"/>
        </w:rPr>
        <w:t>The Right of Access</w:t>
      </w:r>
    </w:p>
    <w:p w14:paraId="57B6E5E3" w14:textId="11BECFF3" w:rsidR="00ED0598" w:rsidRPr="00DC57FC" w:rsidRDefault="00ED0598" w:rsidP="00ED0598">
      <w:pPr>
        <w:pStyle w:val="Heading3"/>
        <w:ind w:left="1814" w:hanging="1134"/>
        <w:jc w:val="both"/>
        <w:rPr>
          <w:rFonts w:cs="Arial"/>
          <w:b w:val="0"/>
          <w:bCs/>
          <w:sz w:val="26"/>
          <w:szCs w:val="26"/>
        </w:rPr>
      </w:pPr>
      <w:r w:rsidRPr="00DC57FC">
        <w:rPr>
          <w:rFonts w:cs="Arial"/>
          <w:b w:val="0"/>
          <w:bCs/>
          <w:sz w:val="26"/>
          <w:szCs w:val="26"/>
        </w:rPr>
        <w:t>This is an individual’s right to obtain</w:t>
      </w:r>
      <w:r w:rsidR="00344DB6" w:rsidRPr="00DC57FC">
        <w:rPr>
          <w:rFonts w:cs="Arial"/>
          <w:b w:val="0"/>
          <w:bCs/>
          <w:sz w:val="26"/>
          <w:szCs w:val="26"/>
        </w:rPr>
        <w:t>:</w:t>
      </w:r>
      <w:r w:rsidRPr="00DC57FC">
        <w:rPr>
          <w:rFonts w:cs="Arial"/>
          <w:b w:val="0"/>
          <w:bCs/>
          <w:sz w:val="26"/>
          <w:szCs w:val="26"/>
        </w:rPr>
        <w:t xml:space="preserve"> </w:t>
      </w:r>
    </w:p>
    <w:p w14:paraId="11A6DCD1" w14:textId="77777777" w:rsidR="00AE39BB" w:rsidRPr="00DC57FC" w:rsidRDefault="00AE39BB" w:rsidP="00AE39BB">
      <w:pPr>
        <w:pStyle w:val="Heading4"/>
        <w:ind w:left="2948" w:hanging="1134"/>
        <w:jc w:val="both"/>
        <w:rPr>
          <w:rFonts w:cs="Arial"/>
          <w:b w:val="0"/>
          <w:bCs/>
          <w:sz w:val="26"/>
          <w:szCs w:val="26"/>
        </w:rPr>
      </w:pPr>
      <w:r w:rsidRPr="00DC57FC">
        <w:rPr>
          <w:rFonts w:cs="Arial"/>
          <w:b w:val="0"/>
          <w:bCs/>
          <w:sz w:val="26"/>
          <w:szCs w:val="26"/>
        </w:rPr>
        <w:t xml:space="preserve">Confirmation that data is being </w:t>
      </w:r>
      <w:proofErr w:type="gramStart"/>
      <w:r w:rsidRPr="00DC57FC">
        <w:rPr>
          <w:rFonts w:cs="Arial"/>
          <w:b w:val="0"/>
          <w:bCs/>
          <w:sz w:val="26"/>
          <w:szCs w:val="26"/>
        </w:rPr>
        <w:t>processed;</w:t>
      </w:r>
      <w:proofErr w:type="gramEnd"/>
    </w:p>
    <w:p w14:paraId="61B0E424" w14:textId="404A2976" w:rsidR="00AE39BB" w:rsidRPr="00DC57FC" w:rsidRDefault="00AE39BB" w:rsidP="00ED0598">
      <w:pPr>
        <w:pStyle w:val="Heading4"/>
        <w:ind w:left="2948" w:hanging="1134"/>
        <w:jc w:val="both"/>
        <w:rPr>
          <w:rFonts w:cs="Arial"/>
          <w:b w:val="0"/>
          <w:bCs/>
          <w:sz w:val="26"/>
          <w:szCs w:val="26"/>
        </w:rPr>
      </w:pPr>
      <w:r w:rsidRPr="00DC57FC">
        <w:rPr>
          <w:rFonts w:cs="Arial"/>
          <w:b w:val="0"/>
          <w:bCs/>
          <w:sz w:val="26"/>
          <w:szCs w:val="26"/>
        </w:rPr>
        <w:t>Access to personal data; and</w:t>
      </w:r>
    </w:p>
    <w:p w14:paraId="138B3E1E" w14:textId="5DFA3B72" w:rsidR="00ED0598" w:rsidRPr="00DC57FC" w:rsidRDefault="001F1366" w:rsidP="00ED0598">
      <w:pPr>
        <w:pStyle w:val="Heading4"/>
        <w:ind w:left="2948" w:hanging="1134"/>
        <w:jc w:val="both"/>
        <w:rPr>
          <w:rFonts w:cs="Arial"/>
          <w:b w:val="0"/>
          <w:bCs/>
          <w:sz w:val="26"/>
          <w:szCs w:val="26"/>
        </w:rPr>
      </w:pPr>
      <w:r w:rsidRPr="00DC57FC">
        <w:rPr>
          <w:rFonts w:cs="Arial"/>
          <w:b w:val="0"/>
          <w:bCs/>
          <w:sz w:val="26"/>
          <w:szCs w:val="26"/>
        </w:rPr>
        <w:t>Access to policies and information held by the council about how it uses data.</w:t>
      </w:r>
    </w:p>
    <w:p w14:paraId="5D7D53C3" w14:textId="5B9CE53C" w:rsidR="00ED0598" w:rsidRPr="00DC57FC" w:rsidRDefault="001F1366" w:rsidP="00ED0598">
      <w:pPr>
        <w:pStyle w:val="Heading3"/>
        <w:ind w:left="1814" w:hanging="1134"/>
        <w:jc w:val="both"/>
        <w:rPr>
          <w:rFonts w:cs="Arial"/>
          <w:b w:val="0"/>
          <w:bCs/>
          <w:sz w:val="26"/>
          <w:szCs w:val="26"/>
        </w:rPr>
      </w:pPr>
      <w:r w:rsidRPr="00DC57FC">
        <w:rPr>
          <w:rFonts w:cs="Arial"/>
          <w:b w:val="0"/>
          <w:bCs/>
          <w:sz w:val="26"/>
          <w:szCs w:val="26"/>
        </w:rPr>
        <w:t>This right enables individuals to verify that the Council is using data appropriately, as well as providing access to obtain copies of information it holds.</w:t>
      </w:r>
      <w:r w:rsidR="00ED0598" w:rsidRPr="00DC57FC">
        <w:rPr>
          <w:rFonts w:cs="Arial"/>
          <w:b w:val="0"/>
          <w:bCs/>
          <w:sz w:val="26"/>
          <w:szCs w:val="26"/>
        </w:rPr>
        <w:t xml:space="preserve"> </w:t>
      </w:r>
    </w:p>
    <w:p w14:paraId="2C0340F3" w14:textId="77777777" w:rsidR="00ED0598" w:rsidRPr="00DC57FC" w:rsidRDefault="00ED0598" w:rsidP="00ED0598">
      <w:pPr>
        <w:pStyle w:val="Heading3"/>
        <w:numPr>
          <w:ilvl w:val="0"/>
          <w:numId w:val="0"/>
        </w:numPr>
        <w:ind w:left="1814" w:hanging="1134"/>
        <w:jc w:val="both"/>
        <w:rPr>
          <w:rFonts w:cs="Arial"/>
          <w:b w:val="0"/>
          <w:bCs/>
          <w:sz w:val="26"/>
          <w:szCs w:val="26"/>
        </w:rPr>
      </w:pPr>
    </w:p>
    <w:p w14:paraId="13DF6D57" w14:textId="404701FA" w:rsidR="00ED0598" w:rsidRPr="00DC57FC" w:rsidRDefault="001F1366" w:rsidP="00ED0598">
      <w:pPr>
        <w:pStyle w:val="Heading3"/>
        <w:ind w:left="1814" w:hanging="1134"/>
        <w:jc w:val="both"/>
        <w:rPr>
          <w:rFonts w:cs="Arial"/>
          <w:b w:val="0"/>
          <w:bCs/>
          <w:sz w:val="26"/>
          <w:szCs w:val="26"/>
        </w:rPr>
      </w:pPr>
      <w:r w:rsidRPr="00DC57FC">
        <w:rPr>
          <w:rFonts w:cs="Arial"/>
          <w:b w:val="0"/>
          <w:bCs/>
          <w:sz w:val="26"/>
          <w:szCs w:val="26"/>
        </w:rPr>
        <w:t xml:space="preserve">Individuals are entitled to see the information held and can request a copy by emailing </w:t>
      </w:r>
      <w:hyperlink r:id="rId15" w:history="1">
        <w:r w:rsidRPr="00DC57FC">
          <w:rPr>
            <w:rStyle w:val="Hyperlink"/>
            <w:rFonts w:cs="Arial"/>
            <w:b w:val="0"/>
            <w:bCs/>
            <w:sz w:val="26"/>
            <w:szCs w:val="26"/>
          </w:rPr>
          <w:t>information@iow.gov.uk</w:t>
        </w:r>
      </w:hyperlink>
      <w:r w:rsidRPr="00DC57FC">
        <w:rPr>
          <w:rFonts w:cs="Arial"/>
          <w:b w:val="0"/>
          <w:bCs/>
          <w:sz w:val="26"/>
          <w:szCs w:val="26"/>
        </w:rPr>
        <w:t>.  Requests should clearly identify which council department may hold the information or which department/s the individual has had contact with, to assist with identifying relevant information.  There is also a form available to submit a request which may assist with clarifying what information is sought.</w:t>
      </w:r>
      <w:r w:rsidR="00ED0598" w:rsidRPr="00DC57FC">
        <w:rPr>
          <w:rFonts w:cs="Arial"/>
          <w:b w:val="0"/>
          <w:bCs/>
          <w:sz w:val="26"/>
          <w:szCs w:val="26"/>
        </w:rPr>
        <w:t xml:space="preserve"> </w:t>
      </w:r>
    </w:p>
    <w:p w14:paraId="0EB76993" w14:textId="77777777" w:rsidR="00ED0598" w:rsidRPr="00DC57FC" w:rsidRDefault="00ED0598" w:rsidP="00ED0598">
      <w:pPr>
        <w:pStyle w:val="Heading3"/>
        <w:numPr>
          <w:ilvl w:val="0"/>
          <w:numId w:val="0"/>
        </w:numPr>
        <w:ind w:left="1814" w:hanging="1134"/>
        <w:jc w:val="both"/>
        <w:rPr>
          <w:rFonts w:cs="Arial"/>
          <w:b w:val="0"/>
          <w:bCs/>
          <w:sz w:val="26"/>
          <w:szCs w:val="26"/>
        </w:rPr>
      </w:pPr>
    </w:p>
    <w:p w14:paraId="2D59D64A" w14:textId="2ABAB6E8" w:rsidR="00ED0598" w:rsidRPr="00DC57FC" w:rsidRDefault="001F1366" w:rsidP="00ED0598">
      <w:pPr>
        <w:pStyle w:val="Heading3"/>
        <w:ind w:left="1814" w:hanging="1134"/>
        <w:jc w:val="both"/>
        <w:rPr>
          <w:rFonts w:cs="Arial"/>
          <w:b w:val="0"/>
          <w:bCs/>
          <w:sz w:val="26"/>
          <w:szCs w:val="26"/>
        </w:rPr>
      </w:pPr>
      <w:r w:rsidRPr="00DC57FC">
        <w:rPr>
          <w:rFonts w:cs="Arial"/>
          <w:b w:val="0"/>
          <w:bCs/>
          <w:sz w:val="26"/>
          <w:szCs w:val="26"/>
        </w:rPr>
        <w:t>A reply will be sent within one month of the date of the request, providing copies of the information held. However, should a request be more complex, the Council may require additional time to deal with the matter, in which case the council will contact the requestor and inform them of the delay.</w:t>
      </w:r>
    </w:p>
    <w:p w14:paraId="567BD8FD" w14:textId="4C874422" w:rsidR="00451D74" w:rsidRPr="00DC57FC" w:rsidRDefault="00451D74" w:rsidP="00451D74">
      <w:pPr>
        <w:pStyle w:val="Heading2"/>
        <w:jc w:val="both"/>
        <w:rPr>
          <w:rFonts w:cs="Arial"/>
          <w:szCs w:val="26"/>
        </w:rPr>
      </w:pPr>
      <w:r w:rsidRPr="00DC57FC">
        <w:rPr>
          <w:rFonts w:cs="Arial"/>
          <w:bCs/>
          <w:szCs w:val="26"/>
        </w:rPr>
        <w:t>The Right to Rectification</w:t>
      </w:r>
    </w:p>
    <w:p w14:paraId="68403DD8" w14:textId="6A355C09" w:rsidR="00451D74" w:rsidRPr="00DC57FC" w:rsidRDefault="00451D74" w:rsidP="00451D74">
      <w:pPr>
        <w:pStyle w:val="Heading3"/>
        <w:ind w:left="1814" w:hanging="1134"/>
        <w:jc w:val="both"/>
        <w:rPr>
          <w:rFonts w:cs="Arial"/>
          <w:b w:val="0"/>
          <w:bCs/>
          <w:sz w:val="26"/>
          <w:szCs w:val="26"/>
        </w:rPr>
      </w:pPr>
      <w:r w:rsidRPr="00DC57FC">
        <w:rPr>
          <w:rFonts w:cs="Arial"/>
          <w:b w:val="0"/>
          <w:bCs/>
          <w:sz w:val="26"/>
          <w:szCs w:val="26"/>
        </w:rPr>
        <w:t xml:space="preserve">Individuals have a right to ask to have information amended or rectified if they believe it is inaccurate or incomplete. </w:t>
      </w:r>
    </w:p>
    <w:p w14:paraId="039182CE" w14:textId="77777777" w:rsidR="00451D74" w:rsidRPr="00DC57FC" w:rsidRDefault="00451D74" w:rsidP="00451D74">
      <w:pPr>
        <w:pStyle w:val="Heading3"/>
        <w:numPr>
          <w:ilvl w:val="0"/>
          <w:numId w:val="0"/>
        </w:numPr>
        <w:ind w:left="1814" w:hanging="1134"/>
        <w:jc w:val="both"/>
        <w:rPr>
          <w:rFonts w:cs="Arial"/>
          <w:b w:val="0"/>
          <w:bCs/>
          <w:sz w:val="26"/>
          <w:szCs w:val="26"/>
        </w:rPr>
      </w:pPr>
    </w:p>
    <w:p w14:paraId="34F02D73" w14:textId="35B17833" w:rsidR="00451D74" w:rsidRPr="00DC57FC" w:rsidRDefault="00451D74" w:rsidP="00451D74">
      <w:pPr>
        <w:pStyle w:val="Heading3"/>
        <w:ind w:left="1814" w:hanging="1134"/>
        <w:jc w:val="both"/>
        <w:rPr>
          <w:rFonts w:cs="Arial"/>
          <w:b w:val="0"/>
          <w:bCs/>
          <w:sz w:val="26"/>
          <w:szCs w:val="26"/>
        </w:rPr>
      </w:pPr>
      <w:r w:rsidRPr="00DC57FC">
        <w:rPr>
          <w:rFonts w:cs="Arial"/>
          <w:b w:val="0"/>
          <w:bCs/>
          <w:sz w:val="26"/>
          <w:szCs w:val="26"/>
        </w:rPr>
        <w:t xml:space="preserve">If individuals believe any </w:t>
      </w:r>
      <w:proofErr w:type="gramStart"/>
      <w:r w:rsidRPr="00DC57FC">
        <w:rPr>
          <w:rFonts w:cs="Arial"/>
          <w:b w:val="0"/>
          <w:bCs/>
          <w:sz w:val="26"/>
          <w:szCs w:val="26"/>
        </w:rPr>
        <w:t>information</w:t>
      </w:r>
      <w:proofErr w:type="gramEnd"/>
      <w:r w:rsidRPr="00DC57FC">
        <w:rPr>
          <w:rFonts w:cs="Arial"/>
          <w:b w:val="0"/>
          <w:bCs/>
          <w:sz w:val="26"/>
          <w:szCs w:val="26"/>
        </w:rPr>
        <w:t xml:space="preserve"> we hold about them to be incorrect, they should contact the relevant department in the first instance. If not resolved they should escalate to CIU at </w:t>
      </w:r>
      <w:hyperlink r:id="rId16" w:history="1">
        <w:r w:rsidRPr="00DC57FC">
          <w:rPr>
            <w:rStyle w:val="Hyperlink"/>
            <w:rFonts w:cs="Arial"/>
            <w:b w:val="0"/>
            <w:bCs/>
            <w:sz w:val="26"/>
            <w:szCs w:val="26"/>
          </w:rPr>
          <w:t>infomation@iow.gov.uk</w:t>
        </w:r>
      </w:hyperlink>
      <w:r w:rsidRPr="00DC57FC">
        <w:rPr>
          <w:rFonts w:cs="Arial"/>
          <w:b w:val="0"/>
          <w:bCs/>
          <w:sz w:val="26"/>
          <w:szCs w:val="26"/>
        </w:rPr>
        <w:t xml:space="preserve">. </w:t>
      </w:r>
    </w:p>
    <w:p w14:paraId="7B3A85C2" w14:textId="77777777" w:rsidR="00451D74" w:rsidRPr="00DC57FC" w:rsidRDefault="00451D74" w:rsidP="00451D74">
      <w:pPr>
        <w:pStyle w:val="Heading3"/>
        <w:numPr>
          <w:ilvl w:val="0"/>
          <w:numId w:val="0"/>
        </w:numPr>
        <w:ind w:left="1814"/>
        <w:jc w:val="both"/>
        <w:rPr>
          <w:rFonts w:cs="Arial"/>
          <w:b w:val="0"/>
          <w:bCs/>
          <w:sz w:val="26"/>
          <w:szCs w:val="26"/>
        </w:rPr>
      </w:pPr>
    </w:p>
    <w:p w14:paraId="15004859" w14:textId="637E8B34" w:rsidR="00451D74" w:rsidRPr="00DC57FC" w:rsidRDefault="00451D74" w:rsidP="00451D74">
      <w:pPr>
        <w:pStyle w:val="Heading3"/>
        <w:ind w:left="1814" w:hanging="1134"/>
        <w:jc w:val="both"/>
        <w:rPr>
          <w:rFonts w:cs="Arial"/>
          <w:b w:val="0"/>
          <w:bCs/>
          <w:sz w:val="26"/>
          <w:szCs w:val="26"/>
        </w:rPr>
      </w:pPr>
      <w:r w:rsidRPr="00DC57FC">
        <w:rPr>
          <w:rFonts w:cs="Arial"/>
          <w:b w:val="0"/>
          <w:bCs/>
          <w:sz w:val="26"/>
          <w:szCs w:val="26"/>
        </w:rPr>
        <w:t xml:space="preserve">We will deal with all requests and consider whether any amendment, or annotation, is necessary. </w:t>
      </w:r>
    </w:p>
    <w:p w14:paraId="67242334" w14:textId="604CE1EA" w:rsidR="00344DB6" w:rsidRPr="00DC57FC" w:rsidRDefault="00344DB6" w:rsidP="00344DB6">
      <w:pPr>
        <w:pStyle w:val="Heading2"/>
        <w:jc w:val="both"/>
        <w:rPr>
          <w:rFonts w:cs="Arial"/>
          <w:szCs w:val="26"/>
        </w:rPr>
      </w:pPr>
      <w:r w:rsidRPr="00DC57FC">
        <w:rPr>
          <w:rFonts w:cs="Arial"/>
          <w:bCs/>
          <w:szCs w:val="26"/>
        </w:rPr>
        <w:t>The Right to Erasure/Right to be Forgotten</w:t>
      </w:r>
    </w:p>
    <w:p w14:paraId="6F9D3173" w14:textId="77777777" w:rsidR="00344DB6" w:rsidRPr="00DC57FC" w:rsidRDefault="00344DB6" w:rsidP="00344DB6">
      <w:pPr>
        <w:pStyle w:val="Heading3"/>
        <w:ind w:left="1814" w:hanging="1134"/>
        <w:jc w:val="both"/>
        <w:rPr>
          <w:rFonts w:cs="Arial"/>
          <w:b w:val="0"/>
          <w:bCs/>
          <w:sz w:val="26"/>
          <w:szCs w:val="26"/>
        </w:rPr>
      </w:pPr>
      <w:r w:rsidRPr="00DC57FC">
        <w:rPr>
          <w:rFonts w:cs="Arial"/>
          <w:b w:val="0"/>
          <w:bCs/>
          <w:sz w:val="26"/>
          <w:szCs w:val="26"/>
        </w:rPr>
        <w:t>This right allows individuals to request an organisation to delete information they hold about them.</w:t>
      </w:r>
    </w:p>
    <w:p w14:paraId="211CF46F" w14:textId="75C8ED15" w:rsidR="00344DB6" w:rsidRPr="00DC57FC" w:rsidRDefault="00344DB6" w:rsidP="00344DB6">
      <w:pPr>
        <w:pStyle w:val="Heading3"/>
        <w:numPr>
          <w:ilvl w:val="0"/>
          <w:numId w:val="0"/>
        </w:numPr>
        <w:ind w:left="1814"/>
        <w:jc w:val="both"/>
        <w:rPr>
          <w:rFonts w:cs="Arial"/>
          <w:b w:val="0"/>
          <w:bCs/>
          <w:sz w:val="26"/>
          <w:szCs w:val="26"/>
        </w:rPr>
      </w:pPr>
    </w:p>
    <w:p w14:paraId="7067779A" w14:textId="1EE3D242" w:rsidR="00344DB6" w:rsidRPr="00DC57FC" w:rsidRDefault="00344DB6" w:rsidP="00344DB6">
      <w:pPr>
        <w:pStyle w:val="Heading3"/>
        <w:ind w:left="1814" w:hanging="1134"/>
        <w:jc w:val="both"/>
        <w:rPr>
          <w:rFonts w:cs="Arial"/>
          <w:b w:val="0"/>
          <w:bCs/>
          <w:sz w:val="26"/>
          <w:szCs w:val="26"/>
        </w:rPr>
      </w:pPr>
      <w:r w:rsidRPr="00DC57FC">
        <w:rPr>
          <w:rFonts w:cs="Arial"/>
          <w:b w:val="0"/>
          <w:bCs/>
          <w:sz w:val="26"/>
          <w:szCs w:val="26"/>
        </w:rPr>
        <w:t>However, the right to erasure does not provide an absolute ‘right to be forgotten’. Individuals have a right to have personal data erased and to prevent processing in specific circumstances:</w:t>
      </w:r>
    </w:p>
    <w:p w14:paraId="73826155" w14:textId="77777777" w:rsidR="00344DB6" w:rsidRPr="00DC57FC" w:rsidRDefault="00344DB6" w:rsidP="00344DB6">
      <w:pPr>
        <w:pStyle w:val="Heading4"/>
        <w:ind w:left="2948" w:hanging="1134"/>
        <w:jc w:val="both"/>
        <w:rPr>
          <w:rFonts w:cs="Arial"/>
          <w:b w:val="0"/>
          <w:bCs/>
          <w:sz w:val="26"/>
          <w:szCs w:val="26"/>
        </w:rPr>
      </w:pPr>
      <w:r w:rsidRPr="00DC57FC">
        <w:rPr>
          <w:rFonts w:cs="Arial"/>
          <w:b w:val="0"/>
          <w:bCs/>
          <w:sz w:val="26"/>
          <w:szCs w:val="26"/>
        </w:rPr>
        <w:t>Where the personal data is no longer necessary in relation to the purpose for which it was originally collected/processed.</w:t>
      </w:r>
    </w:p>
    <w:p w14:paraId="0080263F" w14:textId="77777777" w:rsidR="00344DB6" w:rsidRPr="00DC57FC" w:rsidRDefault="00344DB6" w:rsidP="00344DB6">
      <w:pPr>
        <w:pStyle w:val="Heading4"/>
        <w:ind w:left="2948" w:hanging="1134"/>
        <w:jc w:val="both"/>
        <w:rPr>
          <w:rFonts w:cs="Arial"/>
          <w:b w:val="0"/>
          <w:bCs/>
          <w:sz w:val="26"/>
          <w:szCs w:val="26"/>
        </w:rPr>
      </w:pPr>
      <w:r w:rsidRPr="00DC57FC">
        <w:rPr>
          <w:rFonts w:cs="Arial"/>
          <w:b w:val="0"/>
          <w:bCs/>
          <w:sz w:val="26"/>
          <w:szCs w:val="26"/>
        </w:rPr>
        <w:t>When the individual withdraws consent (where consent was relied upon for the processing</w:t>
      </w:r>
      <w:proofErr w:type="gramStart"/>
      <w:r w:rsidRPr="00DC57FC">
        <w:rPr>
          <w:rFonts w:cs="Arial"/>
          <w:b w:val="0"/>
          <w:bCs/>
          <w:sz w:val="26"/>
          <w:szCs w:val="26"/>
        </w:rPr>
        <w:t>).Access</w:t>
      </w:r>
      <w:proofErr w:type="gramEnd"/>
      <w:r w:rsidRPr="00DC57FC">
        <w:rPr>
          <w:rFonts w:cs="Arial"/>
          <w:b w:val="0"/>
          <w:bCs/>
          <w:sz w:val="26"/>
          <w:szCs w:val="26"/>
        </w:rPr>
        <w:t xml:space="preserve"> to policies and information held by the council about how it uses data.</w:t>
      </w:r>
    </w:p>
    <w:p w14:paraId="61BA1494" w14:textId="21B777A0" w:rsidR="00344DB6" w:rsidRPr="00DC57FC" w:rsidRDefault="00344DB6" w:rsidP="00344DB6">
      <w:pPr>
        <w:pStyle w:val="Heading4"/>
        <w:ind w:left="2948" w:hanging="1134"/>
        <w:jc w:val="both"/>
        <w:rPr>
          <w:rFonts w:cs="Arial"/>
          <w:b w:val="0"/>
          <w:bCs/>
          <w:sz w:val="26"/>
          <w:szCs w:val="26"/>
        </w:rPr>
      </w:pPr>
      <w:r w:rsidRPr="00DC57FC">
        <w:rPr>
          <w:rFonts w:cs="Arial"/>
          <w:b w:val="0"/>
          <w:bCs/>
          <w:sz w:val="26"/>
          <w:szCs w:val="26"/>
        </w:rPr>
        <w:t>When the individual objects to the processing and there is no overriding public interest for continuing the processing.</w:t>
      </w:r>
    </w:p>
    <w:p w14:paraId="4EDD4B85" w14:textId="44B0DCEB" w:rsidR="00344DB6" w:rsidRPr="00DC57FC" w:rsidRDefault="00344DB6" w:rsidP="00344DB6">
      <w:pPr>
        <w:pStyle w:val="Heading4"/>
        <w:ind w:left="2948" w:hanging="1134"/>
        <w:jc w:val="both"/>
        <w:rPr>
          <w:rFonts w:cs="Arial"/>
          <w:b w:val="0"/>
          <w:bCs/>
          <w:sz w:val="26"/>
          <w:szCs w:val="26"/>
        </w:rPr>
      </w:pPr>
      <w:r w:rsidRPr="00DC57FC">
        <w:rPr>
          <w:rFonts w:cs="Arial"/>
          <w:b w:val="0"/>
          <w:bCs/>
          <w:sz w:val="26"/>
          <w:szCs w:val="26"/>
        </w:rPr>
        <w:t>The personal data was unlawfully processed (</w:t>
      </w:r>
      <w:proofErr w:type="spellStart"/>
      <w:r w:rsidRPr="00DC57FC">
        <w:rPr>
          <w:rFonts w:cs="Arial"/>
          <w:b w:val="0"/>
          <w:bCs/>
          <w:sz w:val="26"/>
          <w:szCs w:val="26"/>
        </w:rPr>
        <w:t>ie</w:t>
      </w:r>
      <w:proofErr w:type="spellEnd"/>
      <w:r w:rsidRPr="00DC57FC">
        <w:rPr>
          <w:rFonts w:cs="Arial"/>
          <w:b w:val="0"/>
          <w:bCs/>
          <w:sz w:val="26"/>
          <w:szCs w:val="26"/>
        </w:rPr>
        <w:t xml:space="preserve"> otherwise in breach of the data protection legislation).</w:t>
      </w:r>
    </w:p>
    <w:p w14:paraId="71E7696C" w14:textId="5D7DF871" w:rsidR="00344DB6" w:rsidRPr="00DC57FC" w:rsidRDefault="00344DB6" w:rsidP="00344DB6">
      <w:pPr>
        <w:pStyle w:val="Heading4"/>
        <w:ind w:left="2948" w:hanging="1134"/>
        <w:jc w:val="both"/>
        <w:rPr>
          <w:rFonts w:cs="Arial"/>
          <w:b w:val="0"/>
          <w:bCs/>
          <w:sz w:val="26"/>
          <w:szCs w:val="26"/>
        </w:rPr>
      </w:pPr>
      <w:r w:rsidRPr="00DC57FC">
        <w:rPr>
          <w:rFonts w:cs="Arial"/>
          <w:b w:val="0"/>
          <w:bCs/>
          <w:sz w:val="26"/>
          <w:szCs w:val="26"/>
        </w:rPr>
        <w:t xml:space="preserve">The personal data </w:t>
      </w:r>
      <w:proofErr w:type="gramStart"/>
      <w:r w:rsidRPr="00DC57FC">
        <w:rPr>
          <w:rFonts w:cs="Arial"/>
          <w:b w:val="0"/>
          <w:bCs/>
          <w:sz w:val="26"/>
          <w:szCs w:val="26"/>
        </w:rPr>
        <w:t>has to</w:t>
      </w:r>
      <w:proofErr w:type="gramEnd"/>
      <w:r w:rsidRPr="00DC57FC">
        <w:rPr>
          <w:rFonts w:cs="Arial"/>
          <w:b w:val="0"/>
          <w:bCs/>
          <w:sz w:val="26"/>
          <w:szCs w:val="26"/>
        </w:rPr>
        <w:t xml:space="preserve"> be erased in order to comply with a legal obligation.</w:t>
      </w:r>
    </w:p>
    <w:p w14:paraId="63B50ECD" w14:textId="526606E5" w:rsidR="00344DB6" w:rsidRPr="00DC57FC" w:rsidRDefault="00344DB6" w:rsidP="00895B00">
      <w:pPr>
        <w:pStyle w:val="Heading3"/>
        <w:ind w:left="1814" w:hanging="1134"/>
        <w:jc w:val="both"/>
        <w:rPr>
          <w:rFonts w:cs="Arial"/>
          <w:b w:val="0"/>
          <w:bCs/>
          <w:sz w:val="26"/>
          <w:szCs w:val="26"/>
        </w:rPr>
      </w:pPr>
      <w:r w:rsidRPr="00DC57FC">
        <w:rPr>
          <w:rFonts w:cs="Arial"/>
          <w:b w:val="0"/>
          <w:bCs/>
          <w:sz w:val="26"/>
          <w:szCs w:val="26"/>
        </w:rPr>
        <w:t xml:space="preserve">Requests will be considered on a case-by-case basis, </w:t>
      </w:r>
      <w:proofErr w:type="gramStart"/>
      <w:r w:rsidRPr="00DC57FC">
        <w:rPr>
          <w:rFonts w:cs="Arial"/>
          <w:b w:val="0"/>
          <w:bCs/>
          <w:sz w:val="26"/>
          <w:szCs w:val="26"/>
        </w:rPr>
        <w:t>taking into account</w:t>
      </w:r>
      <w:proofErr w:type="gramEnd"/>
      <w:r w:rsidRPr="00DC57FC">
        <w:rPr>
          <w:rFonts w:cs="Arial"/>
          <w:b w:val="0"/>
          <w:bCs/>
          <w:sz w:val="26"/>
          <w:szCs w:val="26"/>
        </w:rPr>
        <w:t xml:space="preserve"> the purpose for the holding of the personal data.  Where a service is still being provided, or where there are legal obligations to retain personal data, the request may be refused. </w:t>
      </w:r>
    </w:p>
    <w:p w14:paraId="5B193A86" w14:textId="4EF0816E" w:rsidR="00895B00" w:rsidRPr="00DC57FC" w:rsidRDefault="00895B00" w:rsidP="00895B00">
      <w:pPr>
        <w:pStyle w:val="Heading2"/>
        <w:jc w:val="both"/>
        <w:rPr>
          <w:rFonts w:cs="Arial"/>
          <w:szCs w:val="26"/>
        </w:rPr>
      </w:pPr>
      <w:r w:rsidRPr="00DC57FC">
        <w:rPr>
          <w:rFonts w:cs="Arial"/>
          <w:bCs/>
          <w:szCs w:val="26"/>
        </w:rPr>
        <w:t>The Right to Restrict Processing</w:t>
      </w:r>
    </w:p>
    <w:p w14:paraId="40C91858" w14:textId="77777777" w:rsidR="00895B00" w:rsidRPr="00DC57FC" w:rsidRDefault="00895B00" w:rsidP="00895B00">
      <w:pPr>
        <w:pStyle w:val="Heading3"/>
        <w:ind w:left="1814" w:hanging="1134"/>
        <w:jc w:val="both"/>
        <w:rPr>
          <w:rFonts w:cs="Arial"/>
          <w:b w:val="0"/>
          <w:bCs/>
          <w:sz w:val="26"/>
          <w:szCs w:val="26"/>
        </w:rPr>
      </w:pPr>
      <w:r w:rsidRPr="00DC57FC">
        <w:rPr>
          <w:rFonts w:cs="Arial"/>
          <w:b w:val="0"/>
          <w:bCs/>
          <w:sz w:val="26"/>
          <w:szCs w:val="26"/>
        </w:rPr>
        <w:t xml:space="preserve">Individuals have a right to limit how their personal data is used, including who it is shared with. </w:t>
      </w:r>
    </w:p>
    <w:p w14:paraId="1CF955ED" w14:textId="3A368EEA" w:rsidR="00895B00" w:rsidRPr="00DC57FC" w:rsidRDefault="00895B00" w:rsidP="00895B00">
      <w:pPr>
        <w:pStyle w:val="Heading3"/>
        <w:numPr>
          <w:ilvl w:val="0"/>
          <w:numId w:val="0"/>
        </w:numPr>
        <w:ind w:left="1814"/>
        <w:jc w:val="both"/>
        <w:rPr>
          <w:rFonts w:cs="Arial"/>
          <w:b w:val="0"/>
          <w:bCs/>
          <w:sz w:val="26"/>
          <w:szCs w:val="26"/>
        </w:rPr>
      </w:pPr>
    </w:p>
    <w:p w14:paraId="71E70516" w14:textId="2E547BDC" w:rsidR="00895B00" w:rsidRPr="00DC57FC" w:rsidRDefault="00895B00" w:rsidP="00895B00">
      <w:pPr>
        <w:pStyle w:val="Heading3"/>
        <w:ind w:left="1814" w:hanging="1134"/>
        <w:jc w:val="both"/>
        <w:rPr>
          <w:rFonts w:cs="Arial"/>
          <w:b w:val="0"/>
          <w:bCs/>
          <w:sz w:val="26"/>
          <w:szCs w:val="26"/>
        </w:rPr>
      </w:pPr>
      <w:r w:rsidRPr="00DC57FC">
        <w:rPr>
          <w:rFonts w:cs="Arial"/>
          <w:b w:val="0"/>
          <w:bCs/>
          <w:sz w:val="26"/>
          <w:szCs w:val="26"/>
        </w:rPr>
        <w:t xml:space="preserve">A request for information to be used for limited purposes will not delete the information the council holds.  </w:t>
      </w:r>
    </w:p>
    <w:p w14:paraId="46BB1819" w14:textId="77777777" w:rsidR="00895B00" w:rsidRPr="00DC57FC" w:rsidRDefault="00895B00" w:rsidP="00895B00">
      <w:pPr>
        <w:pStyle w:val="Heading3"/>
        <w:numPr>
          <w:ilvl w:val="0"/>
          <w:numId w:val="0"/>
        </w:numPr>
        <w:ind w:left="1814" w:hanging="1134"/>
        <w:jc w:val="both"/>
        <w:rPr>
          <w:rFonts w:cs="Arial"/>
          <w:b w:val="0"/>
          <w:bCs/>
          <w:sz w:val="26"/>
          <w:szCs w:val="26"/>
        </w:rPr>
      </w:pPr>
    </w:p>
    <w:p w14:paraId="5CDAF9AE" w14:textId="525BA319" w:rsidR="00895B00" w:rsidRPr="00DC57FC" w:rsidRDefault="00895B00" w:rsidP="00895B00">
      <w:pPr>
        <w:pStyle w:val="Heading3"/>
        <w:ind w:left="1814" w:hanging="1134"/>
        <w:jc w:val="both"/>
        <w:rPr>
          <w:rFonts w:cs="Arial"/>
          <w:b w:val="0"/>
          <w:bCs/>
          <w:sz w:val="26"/>
          <w:szCs w:val="26"/>
        </w:rPr>
      </w:pPr>
      <w:r w:rsidRPr="00DC57FC">
        <w:rPr>
          <w:rFonts w:cs="Arial"/>
          <w:b w:val="0"/>
          <w:bCs/>
          <w:sz w:val="26"/>
          <w:szCs w:val="26"/>
        </w:rPr>
        <w:lastRenderedPageBreak/>
        <w:t xml:space="preserve">Should you wish the Council to limit how we use your data please email </w:t>
      </w:r>
      <w:hyperlink r:id="rId17" w:history="1">
        <w:r w:rsidRPr="00DC57FC">
          <w:rPr>
            <w:rStyle w:val="Hyperlink"/>
            <w:rFonts w:cs="Arial"/>
            <w:b w:val="0"/>
            <w:bCs/>
            <w:sz w:val="26"/>
            <w:szCs w:val="26"/>
          </w:rPr>
          <w:t>dpo@iow.gov.uk</w:t>
        </w:r>
      </w:hyperlink>
      <w:r w:rsidRPr="00DC57FC">
        <w:rPr>
          <w:rFonts w:cs="Arial"/>
          <w:b w:val="0"/>
          <w:bCs/>
          <w:sz w:val="26"/>
          <w:szCs w:val="26"/>
        </w:rPr>
        <w:t xml:space="preserve"> with the reasons for your request. </w:t>
      </w:r>
    </w:p>
    <w:p w14:paraId="601A8CD4" w14:textId="4FC149AD" w:rsidR="00895B00" w:rsidRPr="00DC57FC" w:rsidRDefault="00895B00" w:rsidP="00895B00">
      <w:pPr>
        <w:pStyle w:val="Heading2"/>
        <w:jc w:val="both"/>
        <w:rPr>
          <w:rFonts w:cs="Arial"/>
          <w:szCs w:val="26"/>
        </w:rPr>
      </w:pPr>
      <w:r w:rsidRPr="00DC57FC">
        <w:rPr>
          <w:rFonts w:cs="Arial"/>
          <w:bCs/>
          <w:szCs w:val="26"/>
        </w:rPr>
        <w:t>The Right to Data Portability</w:t>
      </w:r>
    </w:p>
    <w:p w14:paraId="75997FF2" w14:textId="2BA9A8D9" w:rsidR="00895B00" w:rsidRPr="00DC57FC" w:rsidRDefault="00895B00" w:rsidP="00895B00">
      <w:pPr>
        <w:pStyle w:val="Heading3"/>
        <w:ind w:left="1814" w:hanging="1134"/>
        <w:jc w:val="both"/>
        <w:rPr>
          <w:rFonts w:cs="Arial"/>
          <w:b w:val="0"/>
          <w:bCs/>
          <w:sz w:val="26"/>
          <w:szCs w:val="26"/>
        </w:rPr>
      </w:pPr>
      <w:r w:rsidRPr="00DC57FC">
        <w:rPr>
          <w:rFonts w:cs="Arial"/>
          <w:b w:val="0"/>
          <w:bCs/>
          <w:sz w:val="26"/>
          <w:szCs w:val="26"/>
        </w:rPr>
        <w:t xml:space="preserve">This right enables individuals to obtain electronic copies of information that they have provided to the Council, in a format that is easily transferred to either individuals or another organisation.  This right is limited to that data that has been provided by the data subject in an electronic format and is held by the council is an electronic format. </w:t>
      </w:r>
    </w:p>
    <w:p w14:paraId="04EB1FB7" w14:textId="5C917708" w:rsidR="00895B00" w:rsidRPr="00DC57FC" w:rsidRDefault="00895B00" w:rsidP="00895B00">
      <w:pPr>
        <w:pStyle w:val="Heading2"/>
        <w:ind w:left="0" w:firstLine="0"/>
        <w:jc w:val="both"/>
        <w:rPr>
          <w:rFonts w:cs="Arial"/>
          <w:szCs w:val="26"/>
        </w:rPr>
      </w:pPr>
      <w:r w:rsidRPr="00DC57FC">
        <w:rPr>
          <w:rFonts w:cs="Arial"/>
          <w:bCs/>
          <w:szCs w:val="26"/>
        </w:rPr>
        <w:t>The Right to Object</w:t>
      </w:r>
    </w:p>
    <w:p w14:paraId="4B2C4FD9" w14:textId="1729AF04" w:rsidR="00895B00" w:rsidRPr="00DC57FC" w:rsidRDefault="00895B00" w:rsidP="00895B00">
      <w:pPr>
        <w:pStyle w:val="Heading3"/>
        <w:ind w:left="1814" w:hanging="1134"/>
        <w:jc w:val="both"/>
        <w:rPr>
          <w:rFonts w:cs="Arial"/>
          <w:b w:val="0"/>
          <w:bCs/>
          <w:sz w:val="26"/>
          <w:szCs w:val="26"/>
        </w:rPr>
      </w:pPr>
      <w:r w:rsidRPr="00DC57FC">
        <w:rPr>
          <w:rFonts w:cs="Arial"/>
          <w:b w:val="0"/>
          <w:bCs/>
          <w:sz w:val="26"/>
          <w:szCs w:val="26"/>
        </w:rPr>
        <w:t xml:space="preserve">In addition to the right to limit the use of data, individuals also have a right to object to the use of data for certain actions. If an organisation agrees to your objection, it must stop using your data for that purpose unless it can give strong and legitimate reasons to continue using your data despite your objections. </w:t>
      </w:r>
    </w:p>
    <w:p w14:paraId="71CFA163" w14:textId="77777777" w:rsidR="00895B00" w:rsidRPr="00DC57FC" w:rsidRDefault="00895B00" w:rsidP="00895B00">
      <w:pPr>
        <w:pStyle w:val="Heading3"/>
        <w:numPr>
          <w:ilvl w:val="0"/>
          <w:numId w:val="0"/>
        </w:numPr>
        <w:ind w:left="1814"/>
        <w:jc w:val="both"/>
        <w:rPr>
          <w:rFonts w:cs="Arial"/>
          <w:b w:val="0"/>
          <w:bCs/>
          <w:sz w:val="26"/>
          <w:szCs w:val="26"/>
        </w:rPr>
      </w:pPr>
    </w:p>
    <w:p w14:paraId="3405B593" w14:textId="5173D2FE" w:rsidR="00344DB6" w:rsidRPr="00DC57FC" w:rsidRDefault="00895B00" w:rsidP="00344DB6">
      <w:pPr>
        <w:pStyle w:val="Heading3"/>
        <w:ind w:left="1814" w:hanging="1134"/>
        <w:jc w:val="both"/>
        <w:rPr>
          <w:rFonts w:cs="Arial"/>
          <w:b w:val="0"/>
          <w:bCs/>
          <w:sz w:val="26"/>
          <w:szCs w:val="26"/>
        </w:rPr>
      </w:pPr>
      <w:r w:rsidRPr="00DC57FC">
        <w:rPr>
          <w:rFonts w:cs="Arial"/>
          <w:b w:val="0"/>
          <w:bCs/>
          <w:sz w:val="26"/>
          <w:szCs w:val="26"/>
        </w:rPr>
        <w:t xml:space="preserve">The Council will consider each case on an individual basis and will take appropriate steps to ensure requests are complied with but that it also fulfils any legal obligation it </w:t>
      </w:r>
      <w:proofErr w:type="gramStart"/>
      <w:r w:rsidRPr="00DC57FC">
        <w:rPr>
          <w:rFonts w:cs="Arial"/>
          <w:b w:val="0"/>
          <w:bCs/>
          <w:sz w:val="26"/>
          <w:szCs w:val="26"/>
        </w:rPr>
        <w:t>has to</w:t>
      </w:r>
      <w:proofErr w:type="gramEnd"/>
      <w:r w:rsidRPr="00DC57FC">
        <w:rPr>
          <w:rFonts w:cs="Arial"/>
          <w:b w:val="0"/>
          <w:bCs/>
          <w:sz w:val="26"/>
          <w:szCs w:val="26"/>
        </w:rPr>
        <w:t xml:space="preserve"> provide information or supply services.</w:t>
      </w:r>
      <w:r w:rsidR="00344DB6" w:rsidRPr="00DC57FC">
        <w:rPr>
          <w:rFonts w:cs="Arial"/>
          <w:b w:val="0"/>
          <w:bCs/>
          <w:sz w:val="26"/>
          <w:szCs w:val="26"/>
        </w:rPr>
        <w:t xml:space="preserve"> </w:t>
      </w:r>
    </w:p>
    <w:p w14:paraId="4FE55DD7" w14:textId="012CA611" w:rsidR="00895B00" w:rsidRPr="00DC57FC" w:rsidRDefault="00895B00" w:rsidP="00895B00">
      <w:pPr>
        <w:pStyle w:val="Heading2"/>
        <w:ind w:left="0" w:firstLine="0"/>
        <w:jc w:val="both"/>
        <w:rPr>
          <w:rFonts w:cs="Arial"/>
          <w:szCs w:val="26"/>
        </w:rPr>
      </w:pPr>
      <w:r w:rsidRPr="00DC57FC">
        <w:rPr>
          <w:rFonts w:cs="Arial"/>
          <w:bCs/>
          <w:szCs w:val="26"/>
        </w:rPr>
        <w:t>Children’s Data</w:t>
      </w:r>
    </w:p>
    <w:p w14:paraId="2D4DE729" w14:textId="267B610D" w:rsidR="00895B00" w:rsidRPr="00DC57FC" w:rsidRDefault="00895B00" w:rsidP="00895B00">
      <w:pPr>
        <w:pStyle w:val="Heading3"/>
        <w:ind w:left="1814" w:hanging="1134"/>
        <w:jc w:val="both"/>
        <w:rPr>
          <w:rFonts w:cs="Arial"/>
          <w:b w:val="0"/>
          <w:bCs/>
          <w:sz w:val="26"/>
          <w:szCs w:val="26"/>
        </w:rPr>
      </w:pPr>
      <w:r w:rsidRPr="00DC57FC">
        <w:rPr>
          <w:rFonts w:cs="Arial"/>
          <w:b w:val="0"/>
          <w:bCs/>
          <w:sz w:val="26"/>
          <w:szCs w:val="26"/>
        </w:rPr>
        <w:t xml:space="preserve">Data protection legislation provides greater rights and protection to children’s data, as children may be less aware of the risks and consequences associated with the processing of their personal data. </w:t>
      </w:r>
    </w:p>
    <w:p w14:paraId="20A9D282" w14:textId="77777777" w:rsidR="00895B00" w:rsidRPr="00DC57FC" w:rsidRDefault="00895B00" w:rsidP="00895B00">
      <w:pPr>
        <w:pStyle w:val="Heading3"/>
        <w:numPr>
          <w:ilvl w:val="0"/>
          <w:numId w:val="0"/>
        </w:numPr>
        <w:ind w:left="1814"/>
        <w:jc w:val="both"/>
        <w:rPr>
          <w:rFonts w:cs="Arial"/>
          <w:b w:val="0"/>
          <w:bCs/>
          <w:sz w:val="26"/>
          <w:szCs w:val="26"/>
        </w:rPr>
      </w:pPr>
    </w:p>
    <w:p w14:paraId="2DFD8B10" w14:textId="34787A20" w:rsidR="00895B00" w:rsidRPr="00DC57FC" w:rsidRDefault="00895B00" w:rsidP="00895B00">
      <w:pPr>
        <w:pStyle w:val="Heading3"/>
        <w:ind w:left="1814" w:hanging="1134"/>
        <w:jc w:val="both"/>
        <w:rPr>
          <w:rFonts w:cs="Arial"/>
          <w:b w:val="0"/>
          <w:bCs/>
          <w:sz w:val="26"/>
          <w:szCs w:val="26"/>
        </w:rPr>
      </w:pPr>
      <w:r w:rsidRPr="00DC57FC">
        <w:rPr>
          <w:rFonts w:cs="Arial"/>
          <w:b w:val="0"/>
          <w:bCs/>
          <w:sz w:val="26"/>
          <w:szCs w:val="26"/>
        </w:rPr>
        <w:t xml:space="preserve">Children aged 13 or above are generally regarded as having the appropriate level of understanding to provide their own consent for the use of their data, provided the Privacy Notice has been written in a way they can understand. </w:t>
      </w:r>
    </w:p>
    <w:p w14:paraId="2CC548BE" w14:textId="77777777" w:rsidR="00611B56" w:rsidRDefault="00611B56" w:rsidP="00611B56">
      <w:pPr>
        <w:pStyle w:val="Heading1"/>
        <w:numPr>
          <w:ilvl w:val="0"/>
          <w:numId w:val="0"/>
        </w:numPr>
        <w:spacing w:before="0" w:after="0"/>
        <w:ind w:left="720" w:hanging="720"/>
        <w:rPr>
          <w:rFonts w:cs="Arial"/>
          <w:sz w:val="26"/>
          <w:szCs w:val="26"/>
        </w:rPr>
      </w:pPr>
      <w:bookmarkStart w:id="19" w:name="_Toc100748219"/>
    </w:p>
    <w:p w14:paraId="5254B080" w14:textId="1F417229" w:rsidR="00895B00" w:rsidRPr="00DC57FC" w:rsidRDefault="00895B00" w:rsidP="00895B00">
      <w:pPr>
        <w:pStyle w:val="Heading1"/>
        <w:spacing w:before="0" w:after="0"/>
        <w:rPr>
          <w:rFonts w:cs="Arial"/>
          <w:sz w:val="26"/>
          <w:szCs w:val="26"/>
        </w:rPr>
      </w:pPr>
      <w:bookmarkStart w:id="20" w:name="_Toc189126274"/>
      <w:r w:rsidRPr="00DC57FC">
        <w:rPr>
          <w:rFonts w:cs="Arial"/>
          <w:sz w:val="26"/>
          <w:szCs w:val="26"/>
        </w:rPr>
        <w:t>How to exercise your data subject rights</w:t>
      </w:r>
      <w:bookmarkEnd w:id="19"/>
      <w:bookmarkEnd w:id="20"/>
      <w:r w:rsidRPr="00DC57FC">
        <w:rPr>
          <w:rFonts w:cs="Arial"/>
          <w:sz w:val="26"/>
          <w:szCs w:val="26"/>
        </w:rPr>
        <w:t xml:space="preserve"> </w:t>
      </w:r>
    </w:p>
    <w:p w14:paraId="33B39572" w14:textId="1CBD744A" w:rsidR="00C3250B" w:rsidRPr="00DC57FC" w:rsidRDefault="00895B00" w:rsidP="00C3250B">
      <w:pPr>
        <w:pStyle w:val="Heading2"/>
        <w:jc w:val="both"/>
        <w:rPr>
          <w:rFonts w:cs="Arial"/>
          <w:b w:val="0"/>
          <w:bCs/>
          <w:szCs w:val="26"/>
        </w:rPr>
      </w:pPr>
      <w:r w:rsidRPr="00DC57FC">
        <w:rPr>
          <w:rFonts w:cs="Arial"/>
          <w:b w:val="0"/>
          <w:bCs/>
          <w:szCs w:val="26"/>
        </w:rPr>
        <w:t xml:space="preserve">Where an individual data subject has a question or complaint regarding their </w:t>
      </w:r>
      <w:proofErr w:type="gramStart"/>
      <w:r w:rsidRPr="00DC57FC">
        <w:rPr>
          <w:rFonts w:cs="Arial"/>
          <w:b w:val="0"/>
          <w:bCs/>
          <w:szCs w:val="26"/>
        </w:rPr>
        <w:t>rights</w:t>
      </w:r>
      <w:proofErr w:type="gramEnd"/>
      <w:r w:rsidRPr="00DC57FC">
        <w:rPr>
          <w:rFonts w:cs="Arial"/>
          <w:b w:val="0"/>
          <w:bCs/>
          <w:szCs w:val="26"/>
        </w:rPr>
        <w:t xml:space="preserve"> they are encouraged to make contact in writing (email) to the Council’s Corporate Information Unit (</w:t>
      </w:r>
      <w:hyperlink r:id="rId18" w:history="1">
        <w:r w:rsidRPr="00DC57FC">
          <w:rPr>
            <w:rStyle w:val="Hyperlink"/>
            <w:rFonts w:cs="Arial"/>
            <w:b w:val="0"/>
            <w:bCs/>
            <w:szCs w:val="26"/>
          </w:rPr>
          <w:t>information@iow.gov.uk</w:t>
        </w:r>
      </w:hyperlink>
      <w:r w:rsidRPr="00DC57FC">
        <w:rPr>
          <w:rFonts w:cs="Arial"/>
          <w:b w:val="0"/>
          <w:bCs/>
          <w:szCs w:val="26"/>
        </w:rPr>
        <w:t>) in the first instance</w:t>
      </w:r>
      <w:r w:rsidR="00C3250B" w:rsidRPr="00DC57FC">
        <w:rPr>
          <w:rFonts w:cs="Arial"/>
          <w:b w:val="0"/>
          <w:bCs/>
          <w:szCs w:val="26"/>
        </w:rPr>
        <w:t xml:space="preserve">.  </w:t>
      </w:r>
    </w:p>
    <w:p w14:paraId="0B79144E" w14:textId="77777777" w:rsidR="00C3250B" w:rsidRPr="00DC57FC" w:rsidRDefault="00C3250B" w:rsidP="00C3250B">
      <w:pPr>
        <w:pStyle w:val="Heading2"/>
        <w:numPr>
          <w:ilvl w:val="0"/>
          <w:numId w:val="0"/>
        </w:numPr>
        <w:ind w:left="720"/>
        <w:jc w:val="both"/>
        <w:rPr>
          <w:rFonts w:cs="Arial"/>
          <w:b w:val="0"/>
          <w:bCs/>
          <w:szCs w:val="26"/>
        </w:rPr>
      </w:pPr>
    </w:p>
    <w:p w14:paraId="3F0C984D" w14:textId="55AB753B" w:rsidR="00C3250B" w:rsidRPr="00DC57FC" w:rsidRDefault="00895B00" w:rsidP="00C3250B">
      <w:pPr>
        <w:pStyle w:val="Heading2"/>
        <w:jc w:val="both"/>
        <w:rPr>
          <w:rFonts w:cs="Arial"/>
          <w:b w:val="0"/>
          <w:bCs/>
          <w:szCs w:val="26"/>
        </w:rPr>
      </w:pPr>
      <w:r w:rsidRPr="00DC57FC">
        <w:rPr>
          <w:rFonts w:cs="Arial"/>
          <w:b w:val="0"/>
          <w:bCs/>
          <w:szCs w:val="26"/>
        </w:rPr>
        <w:t xml:space="preserve">Data subjects who consider that data is inaccurate or out of date are asked to contact the Corporate Information Unit, providing details of what information should be corrected or erased.  A response will be sent within </w:t>
      </w:r>
      <w:r w:rsidRPr="00DC57FC">
        <w:rPr>
          <w:rFonts w:cs="Arial"/>
          <w:b w:val="0"/>
          <w:bCs/>
          <w:szCs w:val="26"/>
        </w:rPr>
        <w:lastRenderedPageBreak/>
        <w:t>one month, advising whether the request can be agreed and what action has been taken.</w:t>
      </w:r>
    </w:p>
    <w:p w14:paraId="613BA301" w14:textId="77777777" w:rsidR="00C3250B" w:rsidRPr="00DC57FC" w:rsidRDefault="00C3250B" w:rsidP="00C3250B">
      <w:pPr>
        <w:pStyle w:val="Heading2"/>
        <w:numPr>
          <w:ilvl w:val="0"/>
          <w:numId w:val="0"/>
        </w:numPr>
        <w:ind w:left="720"/>
        <w:jc w:val="both"/>
        <w:rPr>
          <w:rFonts w:cs="Arial"/>
          <w:b w:val="0"/>
          <w:bCs/>
          <w:szCs w:val="26"/>
        </w:rPr>
      </w:pPr>
    </w:p>
    <w:p w14:paraId="7A457CDE" w14:textId="53F11ABF" w:rsidR="00895B00" w:rsidRPr="00DC57FC" w:rsidRDefault="00895B00" w:rsidP="00895B00">
      <w:pPr>
        <w:pStyle w:val="Heading2"/>
        <w:jc w:val="both"/>
        <w:rPr>
          <w:rFonts w:cs="Arial"/>
          <w:b w:val="0"/>
          <w:bCs/>
          <w:szCs w:val="26"/>
        </w:rPr>
      </w:pPr>
      <w:r w:rsidRPr="00DC57FC">
        <w:rPr>
          <w:rFonts w:cs="Arial"/>
          <w:b w:val="0"/>
          <w:bCs/>
          <w:szCs w:val="26"/>
        </w:rPr>
        <w:t xml:space="preserve">A notice may be served by the data subject objecting to the processing and/or way in which the information is being processed, requesting the Council to cease doing so on the basis that this may cause substantial unwarranted damage or distress to the data subject. A written response indicating the Council’s intentions will be given within one month of receiving the request. This will explain </w:t>
      </w:r>
      <w:proofErr w:type="gramStart"/>
      <w:r w:rsidRPr="00DC57FC">
        <w:rPr>
          <w:rFonts w:cs="Arial"/>
          <w:b w:val="0"/>
          <w:bCs/>
          <w:szCs w:val="26"/>
        </w:rPr>
        <w:t>whether or not</w:t>
      </w:r>
      <w:proofErr w:type="gramEnd"/>
      <w:r w:rsidRPr="00DC57FC">
        <w:rPr>
          <w:rFonts w:cs="Arial"/>
          <w:b w:val="0"/>
          <w:bCs/>
          <w:szCs w:val="26"/>
        </w:rPr>
        <w:t xml:space="preserve"> the Council intends to comply with the request, including any parts of the request which the Council considers unjustified.</w:t>
      </w:r>
    </w:p>
    <w:p w14:paraId="1F31F1DF" w14:textId="77777777" w:rsidR="00895B00" w:rsidRPr="00DC57FC" w:rsidRDefault="00895B00" w:rsidP="00895B00">
      <w:pPr>
        <w:pStyle w:val="Heading2"/>
        <w:numPr>
          <w:ilvl w:val="0"/>
          <w:numId w:val="0"/>
        </w:numPr>
        <w:ind w:left="720"/>
        <w:jc w:val="both"/>
        <w:rPr>
          <w:rFonts w:cs="Arial"/>
          <w:b w:val="0"/>
          <w:bCs/>
          <w:szCs w:val="26"/>
        </w:rPr>
      </w:pPr>
    </w:p>
    <w:p w14:paraId="70B679D2" w14:textId="65A9D1F0" w:rsidR="00895B00" w:rsidRPr="00DC57FC" w:rsidRDefault="00895B00" w:rsidP="00895B00">
      <w:pPr>
        <w:pStyle w:val="Heading2"/>
        <w:jc w:val="both"/>
        <w:rPr>
          <w:rFonts w:cs="Arial"/>
          <w:b w:val="0"/>
          <w:bCs/>
          <w:szCs w:val="26"/>
        </w:rPr>
      </w:pPr>
      <w:r w:rsidRPr="00DC57FC">
        <w:rPr>
          <w:rFonts w:cs="Arial"/>
          <w:b w:val="0"/>
          <w:bCs/>
          <w:szCs w:val="26"/>
        </w:rPr>
        <w:t>Data subjects may ask the Council for an explanation of any decision likely to significantly affect them which has been, or may be, taken solely by wholly automated means, The Council will consider a request and consider reviewing a decision which has been taken, or, consider taking a new decision on a different basis, in circumstances where either course of action is appropriate and timely, unless the automated decision qualifies as an exempt decision.</w:t>
      </w:r>
    </w:p>
    <w:p w14:paraId="028588E9" w14:textId="77777777" w:rsidR="00895B00" w:rsidRPr="00DC57FC" w:rsidRDefault="00895B00" w:rsidP="00895B00">
      <w:pPr>
        <w:pStyle w:val="Heading2"/>
        <w:numPr>
          <w:ilvl w:val="0"/>
          <w:numId w:val="0"/>
        </w:numPr>
        <w:ind w:left="720"/>
        <w:jc w:val="both"/>
        <w:rPr>
          <w:rFonts w:cs="Arial"/>
          <w:b w:val="0"/>
          <w:bCs/>
          <w:szCs w:val="26"/>
        </w:rPr>
      </w:pPr>
    </w:p>
    <w:p w14:paraId="7D2F2D3C" w14:textId="7D05337E" w:rsidR="00895B00" w:rsidRPr="00DC57FC" w:rsidRDefault="00895B00" w:rsidP="00895B00">
      <w:pPr>
        <w:pStyle w:val="Heading2"/>
        <w:jc w:val="both"/>
        <w:rPr>
          <w:rFonts w:cs="Arial"/>
          <w:b w:val="0"/>
          <w:bCs/>
          <w:szCs w:val="26"/>
        </w:rPr>
      </w:pPr>
      <w:r w:rsidRPr="00DC57FC">
        <w:rPr>
          <w:rFonts w:cs="Arial"/>
          <w:b w:val="0"/>
          <w:bCs/>
          <w:szCs w:val="26"/>
        </w:rPr>
        <w:t>If a data subject remains dissatisfied with a response received, they may ask for the matter to be referred to the Council’s Data Protection Officer for internal review.</w:t>
      </w:r>
    </w:p>
    <w:p w14:paraId="13BE7433" w14:textId="77777777" w:rsidR="00895B00" w:rsidRPr="00DC57FC" w:rsidRDefault="00895B00" w:rsidP="00895B00">
      <w:pPr>
        <w:pStyle w:val="Heading2"/>
        <w:numPr>
          <w:ilvl w:val="0"/>
          <w:numId w:val="0"/>
        </w:numPr>
        <w:ind w:left="720"/>
        <w:jc w:val="both"/>
        <w:rPr>
          <w:rFonts w:cs="Arial"/>
          <w:b w:val="0"/>
          <w:bCs/>
          <w:szCs w:val="26"/>
        </w:rPr>
      </w:pPr>
    </w:p>
    <w:p w14:paraId="30CDF43D" w14:textId="0985F01A" w:rsidR="00895B00" w:rsidRPr="00611B56" w:rsidRDefault="00895B00" w:rsidP="00611B56">
      <w:pPr>
        <w:pStyle w:val="Heading2"/>
        <w:jc w:val="both"/>
        <w:rPr>
          <w:rFonts w:cs="Arial"/>
          <w:b w:val="0"/>
          <w:bCs/>
          <w:szCs w:val="26"/>
        </w:rPr>
      </w:pPr>
      <w:r w:rsidRPr="00DC57FC">
        <w:rPr>
          <w:rFonts w:cs="Arial"/>
          <w:b w:val="0"/>
          <w:bCs/>
          <w:szCs w:val="26"/>
        </w:rPr>
        <w:t>Ultimately if a data subject continues to be dissatisfied, they have the right to appeal to ask the Information Commissioner’s Office (ICO)</w:t>
      </w:r>
    </w:p>
    <w:p w14:paraId="44AF039F" w14:textId="77777777" w:rsidR="00611B56" w:rsidRPr="00611B56" w:rsidRDefault="00611B56" w:rsidP="00611B56">
      <w:pPr>
        <w:pStyle w:val="Heading1"/>
        <w:numPr>
          <w:ilvl w:val="0"/>
          <w:numId w:val="0"/>
        </w:numPr>
        <w:spacing w:before="0" w:after="0"/>
        <w:ind w:left="720"/>
        <w:rPr>
          <w:rFonts w:cs="Arial"/>
          <w:sz w:val="16"/>
          <w:szCs w:val="16"/>
        </w:rPr>
      </w:pPr>
      <w:bookmarkStart w:id="21" w:name="_Toc100748220"/>
    </w:p>
    <w:p w14:paraId="210A8565" w14:textId="3141CF00" w:rsidR="00804C12" w:rsidRPr="00DC57FC" w:rsidRDefault="00804C12" w:rsidP="00804C12">
      <w:pPr>
        <w:pStyle w:val="Heading1"/>
        <w:spacing w:before="0" w:after="0"/>
        <w:rPr>
          <w:rFonts w:cs="Arial"/>
          <w:sz w:val="26"/>
          <w:szCs w:val="26"/>
        </w:rPr>
      </w:pPr>
      <w:bookmarkStart w:id="22" w:name="_Toc189126275"/>
      <w:r w:rsidRPr="00DC57FC">
        <w:rPr>
          <w:rFonts w:cs="Arial"/>
          <w:sz w:val="26"/>
          <w:szCs w:val="26"/>
        </w:rPr>
        <w:t>Process for reasons of legal duty</w:t>
      </w:r>
      <w:bookmarkEnd w:id="21"/>
      <w:bookmarkEnd w:id="22"/>
      <w:r w:rsidRPr="00DC57FC">
        <w:rPr>
          <w:rFonts w:cs="Arial"/>
          <w:sz w:val="26"/>
          <w:szCs w:val="26"/>
        </w:rPr>
        <w:t xml:space="preserve"> </w:t>
      </w:r>
    </w:p>
    <w:p w14:paraId="61E74747" w14:textId="5546A0F9" w:rsidR="00C3250B" w:rsidRPr="00DC57FC" w:rsidRDefault="00804C12" w:rsidP="00804C12">
      <w:pPr>
        <w:pStyle w:val="Heading2"/>
        <w:numPr>
          <w:ilvl w:val="0"/>
          <w:numId w:val="0"/>
        </w:numPr>
        <w:jc w:val="both"/>
        <w:rPr>
          <w:rFonts w:cs="Arial"/>
          <w:b w:val="0"/>
          <w:bCs/>
          <w:szCs w:val="26"/>
        </w:rPr>
      </w:pPr>
      <w:r w:rsidRPr="00DC57FC">
        <w:rPr>
          <w:rFonts w:cs="Arial"/>
          <w:b w:val="0"/>
          <w:bCs/>
          <w:szCs w:val="26"/>
        </w:rPr>
        <w:t>The council may receive requests for disclosure or other processing of personal data from partner agencies.  This can include processing that is required to comply with court orders, or requests from the police or other enforcement body for the purposes of crime prevention or prosecution.</w:t>
      </w:r>
    </w:p>
    <w:p w14:paraId="00A64AF5" w14:textId="092AD5B0" w:rsidR="00804C12" w:rsidRPr="00611B56" w:rsidRDefault="00804C12">
      <w:pPr>
        <w:rPr>
          <w:rFonts w:cs="Arial"/>
          <w:bCs/>
          <w:sz w:val="8"/>
          <w:szCs w:val="8"/>
        </w:rPr>
      </w:pPr>
    </w:p>
    <w:p w14:paraId="3E26F15C" w14:textId="77777777" w:rsidR="00804C12" w:rsidRPr="00DC57FC" w:rsidRDefault="00804C12" w:rsidP="00804C12">
      <w:pPr>
        <w:pStyle w:val="Heading1"/>
        <w:spacing w:before="0" w:after="0"/>
        <w:rPr>
          <w:rFonts w:eastAsia="Arial" w:cs="Arial"/>
          <w:sz w:val="26"/>
          <w:szCs w:val="26"/>
          <w:lang w:val="en-US"/>
        </w:rPr>
      </w:pPr>
      <w:bookmarkStart w:id="23" w:name="_Toc100748221"/>
      <w:bookmarkStart w:id="24" w:name="_Toc189126276"/>
      <w:r w:rsidRPr="00DC57FC">
        <w:rPr>
          <w:rFonts w:cs="Arial"/>
          <w:sz w:val="26"/>
          <w:szCs w:val="26"/>
        </w:rPr>
        <w:t>Data processors and partner agencies</w:t>
      </w:r>
      <w:bookmarkEnd w:id="23"/>
      <w:bookmarkEnd w:id="24"/>
      <w:r w:rsidRPr="00DC57FC">
        <w:rPr>
          <w:rFonts w:eastAsia="Arial" w:cs="Arial"/>
          <w:sz w:val="26"/>
          <w:szCs w:val="26"/>
          <w:lang w:val="en-US"/>
        </w:rPr>
        <w:t xml:space="preserve"> </w:t>
      </w:r>
    </w:p>
    <w:p w14:paraId="026F4F40" w14:textId="43F38314" w:rsidR="00C3250B" w:rsidRPr="00DC57FC" w:rsidRDefault="00804C12" w:rsidP="00C3250B">
      <w:pPr>
        <w:pStyle w:val="Heading2"/>
        <w:jc w:val="both"/>
        <w:rPr>
          <w:rFonts w:cs="Arial"/>
          <w:b w:val="0"/>
          <w:bCs/>
          <w:szCs w:val="26"/>
        </w:rPr>
      </w:pPr>
      <w:r w:rsidRPr="00DC57FC">
        <w:rPr>
          <w:rFonts w:cs="Arial"/>
          <w:b w:val="0"/>
          <w:bCs/>
          <w:szCs w:val="26"/>
        </w:rPr>
        <w:t>All partner agencies, contractors or other data processors that the council contracts with must demonstrate the technical and operational ability to uphold the principles of data protection legislation</w:t>
      </w:r>
      <w:r w:rsidR="00C3250B" w:rsidRPr="00DC57FC">
        <w:rPr>
          <w:rFonts w:cs="Arial"/>
          <w:b w:val="0"/>
          <w:bCs/>
          <w:szCs w:val="26"/>
        </w:rPr>
        <w:t xml:space="preserve">).  </w:t>
      </w:r>
    </w:p>
    <w:p w14:paraId="033FE8FA" w14:textId="77777777" w:rsidR="00C3250B" w:rsidRPr="00DC57FC" w:rsidRDefault="00C3250B" w:rsidP="00C3250B">
      <w:pPr>
        <w:pStyle w:val="Heading2"/>
        <w:numPr>
          <w:ilvl w:val="0"/>
          <w:numId w:val="0"/>
        </w:numPr>
        <w:ind w:left="720"/>
        <w:jc w:val="both"/>
        <w:rPr>
          <w:rFonts w:cs="Arial"/>
          <w:b w:val="0"/>
          <w:bCs/>
          <w:szCs w:val="26"/>
        </w:rPr>
      </w:pPr>
    </w:p>
    <w:p w14:paraId="378A088E" w14:textId="05DA3397" w:rsidR="00C3250B" w:rsidRPr="00DC57FC" w:rsidRDefault="00804C12" w:rsidP="00804C12">
      <w:pPr>
        <w:pStyle w:val="Heading2"/>
        <w:jc w:val="both"/>
        <w:rPr>
          <w:rFonts w:cs="Arial"/>
          <w:b w:val="0"/>
          <w:bCs/>
          <w:szCs w:val="26"/>
        </w:rPr>
      </w:pPr>
      <w:r w:rsidRPr="00DC57FC">
        <w:rPr>
          <w:rFonts w:cs="Arial"/>
          <w:b w:val="0"/>
          <w:bCs/>
          <w:szCs w:val="26"/>
        </w:rPr>
        <w:t>The council will expect partner agencies that act on our behalf to enter into appropriate contractual clauses or data processing agreements to ensure that each party understands their respective responsibilities under the data protection legislation.</w:t>
      </w:r>
      <w:r w:rsidR="00C3250B" w:rsidRPr="00DC57FC">
        <w:rPr>
          <w:rFonts w:cs="Arial"/>
          <w:bCs/>
          <w:szCs w:val="26"/>
        </w:rPr>
        <w:br w:type="page"/>
      </w:r>
    </w:p>
    <w:p w14:paraId="3C0CFD39" w14:textId="5038F703" w:rsidR="00C3250B" w:rsidRPr="00DC57FC" w:rsidRDefault="00804C12" w:rsidP="00804C12">
      <w:pPr>
        <w:pStyle w:val="Heading1"/>
        <w:spacing w:before="0" w:after="0"/>
        <w:rPr>
          <w:rFonts w:eastAsia="Arial" w:cs="Arial"/>
          <w:sz w:val="26"/>
          <w:szCs w:val="26"/>
          <w:lang w:val="en-US"/>
        </w:rPr>
      </w:pPr>
      <w:bookmarkStart w:id="25" w:name="_Toc100748222"/>
      <w:bookmarkStart w:id="26" w:name="_Toc189126277"/>
      <w:r w:rsidRPr="00DC57FC">
        <w:rPr>
          <w:rFonts w:eastAsia="Arial" w:cs="Arial"/>
          <w:sz w:val="26"/>
          <w:szCs w:val="26"/>
          <w:lang w:val="en-US"/>
        </w:rPr>
        <w:lastRenderedPageBreak/>
        <w:t>Data Protection Impact Assessments (DPIAs)</w:t>
      </w:r>
      <w:bookmarkEnd w:id="25"/>
      <w:bookmarkEnd w:id="26"/>
    </w:p>
    <w:p w14:paraId="595B4394" w14:textId="09FA2FAC" w:rsidR="00C3250B" w:rsidRPr="00DC57FC" w:rsidRDefault="007836E7" w:rsidP="00C3250B">
      <w:pPr>
        <w:pStyle w:val="Heading2"/>
        <w:jc w:val="both"/>
        <w:rPr>
          <w:rFonts w:cs="Arial"/>
          <w:b w:val="0"/>
          <w:bCs/>
          <w:szCs w:val="26"/>
        </w:rPr>
      </w:pPr>
      <w:r w:rsidRPr="00DC57FC">
        <w:rPr>
          <w:rFonts w:cs="Arial"/>
          <w:b w:val="0"/>
          <w:bCs/>
          <w:szCs w:val="26"/>
        </w:rPr>
        <w:t xml:space="preserve">The Council will ensure that any new or altered processing identifies and assesses the impact on a data subject’s privacy </w:t>
      </w:r>
      <w:proofErr w:type="gramStart"/>
      <w:r w:rsidRPr="00DC57FC">
        <w:rPr>
          <w:rFonts w:cs="Arial"/>
          <w:b w:val="0"/>
          <w:bCs/>
          <w:szCs w:val="26"/>
        </w:rPr>
        <w:t>as a result of</w:t>
      </w:r>
      <w:proofErr w:type="gramEnd"/>
      <w:r w:rsidRPr="00DC57FC">
        <w:rPr>
          <w:rFonts w:cs="Arial"/>
          <w:b w:val="0"/>
          <w:bCs/>
          <w:szCs w:val="26"/>
        </w:rPr>
        <w:t xml:space="preserve"> any processing of their personal data, and that appropriate Privacy Notices are maintained to inform data subjects of how their data will be used. These will be assessed in line with the Data Protection Impact Assessment attached at Appendix 1.</w:t>
      </w:r>
      <w:r w:rsidR="00C3250B" w:rsidRPr="00DC57FC">
        <w:rPr>
          <w:rFonts w:cs="Arial"/>
          <w:b w:val="0"/>
          <w:bCs/>
          <w:szCs w:val="26"/>
        </w:rPr>
        <w:t xml:space="preserve">  </w:t>
      </w:r>
    </w:p>
    <w:p w14:paraId="1D3C76BC" w14:textId="77777777" w:rsidR="00C3250B" w:rsidRPr="00DC57FC" w:rsidRDefault="00C3250B" w:rsidP="00C3250B">
      <w:pPr>
        <w:pStyle w:val="Heading2"/>
        <w:numPr>
          <w:ilvl w:val="0"/>
          <w:numId w:val="0"/>
        </w:numPr>
        <w:ind w:left="720"/>
        <w:jc w:val="both"/>
        <w:rPr>
          <w:rFonts w:cs="Arial"/>
          <w:b w:val="0"/>
          <w:bCs/>
          <w:szCs w:val="26"/>
        </w:rPr>
      </w:pPr>
    </w:p>
    <w:p w14:paraId="33A3C857" w14:textId="34DE8F18" w:rsidR="00C3250B" w:rsidRPr="00DC57FC" w:rsidRDefault="007836E7" w:rsidP="00C3250B">
      <w:pPr>
        <w:pStyle w:val="Heading2"/>
        <w:jc w:val="both"/>
        <w:rPr>
          <w:rFonts w:cs="Arial"/>
          <w:b w:val="0"/>
          <w:bCs/>
          <w:szCs w:val="26"/>
        </w:rPr>
      </w:pPr>
      <w:r w:rsidRPr="00DC57FC">
        <w:rPr>
          <w:rFonts w:cs="Arial"/>
          <w:b w:val="0"/>
          <w:bCs/>
          <w:szCs w:val="26"/>
        </w:rPr>
        <w:t xml:space="preserve">Data Protection Impact Assessments should be completed at the start of any new project that involves the processing of personal data.  Under data protection legislation they are required (mandatory) for certain listed types of processing, or any other processing that is likely to result in a </w:t>
      </w:r>
      <w:r w:rsidRPr="00DC57FC">
        <w:rPr>
          <w:rFonts w:cs="Arial"/>
          <w:szCs w:val="26"/>
        </w:rPr>
        <w:t>high risk to individuals’ interests</w:t>
      </w:r>
      <w:r w:rsidRPr="00DC57FC">
        <w:rPr>
          <w:rFonts w:cs="Arial"/>
          <w:b w:val="0"/>
          <w:bCs/>
          <w:szCs w:val="26"/>
        </w:rPr>
        <w:t>. This includes where you plan to:</w:t>
      </w:r>
    </w:p>
    <w:p w14:paraId="295348F4" w14:textId="3BA0533A" w:rsidR="00804C12" w:rsidRPr="00DC57FC" w:rsidRDefault="007836E7" w:rsidP="00804C12">
      <w:pPr>
        <w:pStyle w:val="Heading3"/>
        <w:ind w:left="1814" w:hanging="1134"/>
        <w:jc w:val="both"/>
        <w:rPr>
          <w:rFonts w:cs="Arial"/>
          <w:b w:val="0"/>
          <w:bCs/>
          <w:sz w:val="26"/>
          <w:szCs w:val="26"/>
        </w:rPr>
      </w:pPr>
      <w:r w:rsidRPr="00DC57FC">
        <w:rPr>
          <w:rFonts w:cs="Arial"/>
          <w:b w:val="0"/>
          <w:bCs/>
          <w:sz w:val="26"/>
          <w:szCs w:val="26"/>
        </w:rPr>
        <w:t xml:space="preserve">Use systematic and extensive profiling with significant </w:t>
      </w:r>
      <w:proofErr w:type="gramStart"/>
      <w:r w:rsidRPr="00DC57FC">
        <w:rPr>
          <w:rFonts w:cs="Arial"/>
          <w:b w:val="0"/>
          <w:bCs/>
          <w:sz w:val="26"/>
          <w:szCs w:val="26"/>
        </w:rPr>
        <w:t>effects;</w:t>
      </w:r>
      <w:proofErr w:type="gramEnd"/>
    </w:p>
    <w:p w14:paraId="7B227C99" w14:textId="77777777" w:rsidR="00804C12" w:rsidRPr="00DC57FC" w:rsidRDefault="00804C12" w:rsidP="00804C12">
      <w:pPr>
        <w:pStyle w:val="Heading3"/>
        <w:numPr>
          <w:ilvl w:val="0"/>
          <w:numId w:val="0"/>
        </w:numPr>
        <w:ind w:left="1814"/>
        <w:jc w:val="both"/>
        <w:rPr>
          <w:rFonts w:cs="Arial"/>
          <w:b w:val="0"/>
          <w:bCs/>
          <w:sz w:val="26"/>
          <w:szCs w:val="26"/>
        </w:rPr>
      </w:pPr>
    </w:p>
    <w:p w14:paraId="7147BBD2" w14:textId="77777777" w:rsidR="007836E7" w:rsidRPr="00DC57FC" w:rsidRDefault="007836E7" w:rsidP="007836E7">
      <w:pPr>
        <w:pStyle w:val="Heading3"/>
        <w:ind w:left="1814" w:hanging="1134"/>
        <w:jc w:val="both"/>
        <w:rPr>
          <w:rFonts w:cs="Arial"/>
          <w:b w:val="0"/>
          <w:bCs/>
          <w:sz w:val="26"/>
          <w:szCs w:val="26"/>
        </w:rPr>
      </w:pPr>
      <w:r w:rsidRPr="00DC57FC">
        <w:rPr>
          <w:rFonts w:cs="Arial"/>
          <w:b w:val="0"/>
          <w:bCs/>
          <w:sz w:val="26"/>
          <w:szCs w:val="26"/>
        </w:rPr>
        <w:t>process special category or criminal offence data on a large scale; or</w:t>
      </w:r>
    </w:p>
    <w:p w14:paraId="1B45E084" w14:textId="77777777" w:rsidR="007836E7" w:rsidRPr="00DC57FC" w:rsidRDefault="007836E7" w:rsidP="007836E7">
      <w:pPr>
        <w:pStyle w:val="Heading3"/>
        <w:numPr>
          <w:ilvl w:val="0"/>
          <w:numId w:val="0"/>
        </w:numPr>
        <w:ind w:left="1814"/>
        <w:jc w:val="both"/>
        <w:rPr>
          <w:rFonts w:cs="Arial"/>
          <w:b w:val="0"/>
          <w:bCs/>
          <w:sz w:val="26"/>
          <w:szCs w:val="26"/>
        </w:rPr>
      </w:pPr>
    </w:p>
    <w:p w14:paraId="6A0F699F" w14:textId="07F57B13" w:rsidR="007836E7" w:rsidRPr="00DC57FC" w:rsidRDefault="007836E7" w:rsidP="007836E7">
      <w:pPr>
        <w:pStyle w:val="Heading3"/>
        <w:ind w:left="1814" w:hanging="1134"/>
        <w:jc w:val="both"/>
        <w:rPr>
          <w:rFonts w:cs="Arial"/>
          <w:b w:val="0"/>
          <w:bCs/>
          <w:sz w:val="26"/>
          <w:szCs w:val="26"/>
        </w:rPr>
      </w:pPr>
      <w:r w:rsidRPr="00DC57FC">
        <w:rPr>
          <w:rFonts w:cs="Arial"/>
          <w:b w:val="0"/>
          <w:bCs/>
          <w:sz w:val="26"/>
          <w:szCs w:val="26"/>
        </w:rPr>
        <w:t>systematically monitor publicly accessible places on a large scale.</w:t>
      </w:r>
    </w:p>
    <w:p w14:paraId="7DFC1695" w14:textId="77777777" w:rsidR="007836E7" w:rsidRPr="00DC57FC" w:rsidRDefault="007836E7" w:rsidP="007836E7">
      <w:pPr>
        <w:pStyle w:val="Heading3"/>
        <w:numPr>
          <w:ilvl w:val="0"/>
          <w:numId w:val="0"/>
        </w:numPr>
        <w:ind w:left="1814"/>
        <w:jc w:val="both"/>
        <w:rPr>
          <w:rFonts w:cs="Arial"/>
          <w:b w:val="0"/>
          <w:bCs/>
          <w:sz w:val="26"/>
          <w:szCs w:val="26"/>
        </w:rPr>
      </w:pPr>
    </w:p>
    <w:p w14:paraId="642A1AC5" w14:textId="46D3B745" w:rsidR="007836E7" w:rsidRPr="00DC57FC" w:rsidRDefault="007836E7" w:rsidP="007836E7">
      <w:pPr>
        <w:pStyle w:val="Heading3"/>
        <w:ind w:left="1814" w:hanging="1134"/>
        <w:jc w:val="both"/>
        <w:rPr>
          <w:rFonts w:cs="Arial"/>
          <w:b w:val="0"/>
          <w:bCs/>
          <w:sz w:val="26"/>
          <w:szCs w:val="26"/>
        </w:rPr>
      </w:pPr>
      <w:r w:rsidRPr="00DC57FC">
        <w:rPr>
          <w:rFonts w:cs="Arial"/>
          <w:b w:val="0"/>
          <w:bCs/>
          <w:sz w:val="26"/>
          <w:szCs w:val="26"/>
        </w:rPr>
        <w:t xml:space="preserve">use new </w:t>
      </w:r>
      <w:proofErr w:type="gramStart"/>
      <w:r w:rsidRPr="00DC57FC">
        <w:rPr>
          <w:rFonts w:cs="Arial"/>
          <w:b w:val="0"/>
          <w:bCs/>
          <w:sz w:val="26"/>
          <w:szCs w:val="26"/>
        </w:rPr>
        <w:t>technologies;</w:t>
      </w:r>
      <w:proofErr w:type="gramEnd"/>
    </w:p>
    <w:p w14:paraId="3E51E1D1" w14:textId="77777777" w:rsidR="007836E7" w:rsidRPr="00DC57FC" w:rsidRDefault="007836E7" w:rsidP="007836E7">
      <w:pPr>
        <w:pStyle w:val="Heading3"/>
        <w:numPr>
          <w:ilvl w:val="0"/>
          <w:numId w:val="0"/>
        </w:numPr>
        <w:ind w:left="1814"/>
        <w:jc w:val="both"/>
        <w:rPr>
          <w:rFonts w:cs="Arial"/>
          <w:b w:val="0"/>
          <w:bCs/>
          <w:sz w:val="26"/>
          <w:szCs w:val="26"/>
        </w:rPr>
      </w:pPr>
    </w:p>
    <w:p w14:paraId="6650EF22" w14:textId="60067755" w:rsidR="007836E7" w:rsidRPr="00DC57FC" w:rsidRDefault="000C0A07" w:rsidP="007836E7">
      <w:pPr>
        <w:pStyle w:val="Heading3"/>
        <w:ind w:left="1814" w:hanging="1134"/>
        <w:jc w:val="both"/>
        <w:rPr>
          <w:rFonts w:cs="Arial"/>
          <w:b w:val="0"/>
          <w:bCs/>
          <w:sz w:val="26"/>
          <w:szCs w:val="26"/>
        </w:rPr>
      </w:pPr>
      <w:r w:rsidRPr="00DC57FC">
        <w:rPr>
          <w:rFonts w:cs="Arial"/>
          <w:b w:val="0"/>
          <w:bCs/>
          <w:sz w:val="26"/>
          <w:szCs w:val="26"/>
        </w:rPr>
        <w:t xml:space="preserve">use profiling or special category data to decide on access to </w:t>
      </w:r>
      <w:proofErr w:type="gramStart"/>
      <w:r w:rsidRPr="00DC57FC">
        <w:rPr>
          <w:rFonts w:cs="Arial"/>
          <w:b w:val="0"/>
          <w:bCs/>
          <w:sz w:val="26"/>
          <w:szCs w:val="26"/>
        </w:rPr>
        <w:t>services;</w:t>
      </w:r>
      <w:proofErr w:type="gramEnd"/>
    </w:p>
    <w:p w14:paraId="49F2CDE2" w14:textId="77777777" w:rsidR="007836E7" w:rsidRPr="00DC57FC" w:rsidRDefault="007836E7" w:rsidP="007836E7">
      <w:pPr>
        <w:pStyle w:val="Heading3"/>
        <w:numPr>
          <w:ilvl w:val="0"/>
          <w:numId w:val="0"/>
        </w:numPr>
        <w:ind w:left="1814"/>
        <w:jc w:val="both"/>
        <w:rPr>
          <w:rFonts w:cs="Arial"/>
          <w:b w:val="0"/>
          <w:bCs/>
          <w:sz w:val="26"/>
          <w:szCs w:val="26"/>
        </w:rPr>
      </w:pPr>
    </w:p>
    <w:p w14:paraId="02D12B7A" w14:textId="2934CBCB" w:rsidR="007836E7" w:rsidRPr="00DC57FC" w:rsidRDefault="000C0A07" w:rsidP="007836E7">
      <w:pPr>
        <w:pStyle w:val="Heading3"/>
        <w:ind w:left="1814" w:hanging="1134"/>
        <w:jc w:val="both"/>
        <w:rPr>
          <w:rFonts w:cs="Arial"/>
          <w:b w:val="0"/>
          <w:bCs/>
          <w:sz w:val="26"/>
          <w:szCs w:val="26"/>
        </w:rPr>
      </w:pPr>
      <w:r w:rsidRPr="00DC57FC">
        <w:rPr>
          <w:rFonts w:cs="Arial"/>
          <w:b w:val="0"/>
          <w:bCs/>
          <w:sz w:val="26"/>
          <w:szCs w:val="26"/>
        </w:rPr>
        <w:t xml:space="preserve">profile individuals on a large </w:t>
      </w:r>
      <w:proofErr w:type="gramStart"/>
      <w:r w:rsidRPr="00DC57FC">
        <w:rPr>
          <w:rFonts w:cs="Arial"/>
          <w:b w:val="0"/>
          <w:bCs/>
          <w:sz w:val="26"/>
          <w:szCs w:val="26"/>
        </w:rPr>
        <w:t>scale</w:t>
      </w:r>
      <w:r w:rsidR="000A4390" w:rsidRPr="00DC57FC">
        <w:rPr>
          <w:rFonts w:cs="Arial"/>
          <w:b w:val="0"/>
          <w:bCs/>
          <w:sz w:val="26"/>
          <w:szCs w:val="26"/>
        </w:rPr>
        <w:t>;</w:t>
      </w:r>
      <w:proofErr w:type="gramEnd"/>
    </w:p>
    <w:p w14:paraId="529401A8" w14:textId="77777777" w:rsidR="007836E7" w:rsidRPr="00DC57FC" w:rsidRDefault="007836E7" w:rsidP="007836E7">
      <w:pPr>
        <w:pStyle w:val="Heading3"/>
        <w:numPr>
          <w:ilvl w:val="0"/>
          <w:numId w:val="0"/>
        </w:numPr>
        <w:ind w:left="1814"/>
        <w:jc w:val="both"/>
        <w:rPr>
          <w:rFonts w:cs="Arial"/>
          <w:b w:val="0"/>
          <w:bCs/>
          <w:sz w:val="26"/>
          <w:szCs w:val="26"/>
        </w:rPr>
      </w:pPr>
    </w:p>
    <w:p w14:paraId="05C67447" w14:textId="61C4E0A9" w:rsidR="007836E7" w:rsidRPr="00DC57FC" w:rsidRDefault="000C0A07" w:rsidP="007836E7">
      <w:pPr>
        <w:pStyle w:val="Heading3"/>
        <w:ind w:left="1814" w:hanging="1134"/>
        <w:jc w:val="both"/>
        <w:rPr>
          <w:rFonts w:cs="Arial"/>
          <w:b w:val="0"/>
          <w:bCs/>
          <w:sz w:val="26"/>
          <w:szCs w:val="26"/>
        </w:rPr>
      </w:pPr>
      <w:r w:rsidRPr="00DC57FC">
        <w:rPr>
          <w:rFonts w:cs="Arial"/>
          <w:b w:val="0"/>
          <w:bCs/>
          <w:sz w:val="26"/>
          <w:szCs w:val="26"/>
        </w:rPr>
        <w:t xml:space="preserve">process biometric </w:t>
      </w:r>
      <w:proofErr w:type="gramStart"/>
      <w:r w:rsidRPr="00DC57FC">
        <w:rPr>
          <w:rFonts w:cs="Arial"/>
          <w:b w:val="0"/>
          <w:bCs/>
          <w:sz w:val="26"/>
          <w:szCs w:val="26"/>
        </w:rPr>
        <w:t>data;</w:t>
      </w:r>
      <w:proofErr w:type="gramEnd"/>
    </w:p>
    <w:p w14:paraId="296775BA" w14:textId="77777777" w:rsidR="007836E7" w:rsidRPr="00DC57FC" w:rsidRDefault="007836E7" w:rsidP="007836E7">
      <w:pPr>
        <w:pStyle w:val="Heading3"/>
        <w:numPr>
          <w:ilvl w:val="0"/>
          <w:numId w:val="0"/>
        </w:numPr>
        <w:ind w:left="1814"/>
        <w:jc w:val="both"/>
        <w:rPr>
          <w:rFonts w:cs="Arial"/>
          <w:b w:val="0"/>
          <w:bCs/>
          <w:sz w:val="26"/>
          <w:szCs w:val="26"/>
        </w:rPr>
      </w:pPr>
    </w:p>
    <w:p w14:paraId="7850AE5E" w14:textId="68221408" w:rsidR="000C0A07" w:rsidRPr="00DC57FC" w:rsidRDefault="000C0A07" w:rsidP="000C0A07">
      <w:pPr>
        <w:pStyle w:val="Heading3"/>
        <w:ind w:left="1814" w:hanging="1134"/>
        <w:jc w:val="both"/>
        <w:rPr>
          <w:rFonts w:cs="Arial"/>
          <w:b w:val="0"/>
          <w:bCs/>
          <w:sz w:val="26"/>
          <w:szCs w:val="26"/>
        </w:rPr>
      </w:pPr>
      <w:r w:rsidRPr="00DC57FC">
        <w:rPr>
          <w:rFonts w:cs="Arial"/>
          <w:b w:val="0"/>
          <w:bCs/>
          <w:sz w:val="26"/>
          <w:szCs w:val="26"/>
        </w:rPr>
        <w:t xml:space="preserve">process genetic </w:t>
      </w:r>
      <w:proofErr w:type="gramStart"/>
      <w:r w:rsidRPr="00DC57FC">
        <w:rPr>
          <w:rFonts w:cs="Arial"/>
          <w:b w:val="0"/>
          <w:bCs/>
          <w:sz w:val="26"/>
          <w:szCs w:val="26"/>
        </w:rPr>
        <w:t>data;</w:t>
      </w:r>
      <w:proofErr w:type="gramEnd"/>
    </w:p>
    <w:p w14:paraId="736E4EFA" w14:textId="77777777" w:rsidR="000C0A07" w:rsidRPr="00DC57FC" w:rsidRDefault="000C0A07" w:rsidP="000C0A07">
      <w:pPr>
        <w:pStyle w:val="Heading3"/>
        <w:numPr>
          <w:ilvl w:val="0"/>
          <w:numId w:val="0"/>
        </w:numPr>
        <w:ind w:left="1814"/>
        <w:jc w:val="both"/>
        <w:rPr>
          <w:rFonts w:cs="Arial"/>
          <w:b w:val="0"/>
          <w:bCs/>
          <w:sz w:val="26"/>
          <w:szCs w:val="26"/>
        </w:rPr>
      </w:pPr>
    </w:p>
    <w:p w14:paraId="011C2150" w14:textId="02CB8A96" w:rsidR="007836E7" w:rsidRPr="00DC57FC" w:rsidRDefault="000C0A07" w:rsidP="007836E7">
      <w:pPr>
        <w:pStyle w:val="Heading3"/>
        <w:ind w:left="1814" w:hanging="1134"/>
        <w:jc w:val="both"/>
        <w:rPr>
          <w:rFonts w:cs="Arial"/>
          <w:b w:val="0"/>
          <w:bCs/>
          <w:sz w:val="26"/>
          <w:szCs w:val="26"/>
        </w:rPr>
      </w:pPr>
      <w:r w:rsidRPr="00DC57FC">
        <w:rPr>
          <w:rFonts w:cs="Arial"/>
          <w:b w:val="0"/>
          <w:bCs/>
          <w:sz w:val="26"/>
          <w:szCs w:val="26"/>
        </w:rPr>
        <w:t xml:space="preserve">match data or combine datasets from different </w:t>
      </w:r>
      <w:proofErr w:type="gramStart"/>
      <w:r w:rsidRPr="00DC57FC">
        <w:rPr>
          <w:rFonts w:cs="Arial"/>
          <w:b w:val="0"/>
          <w:bCs/>
          <w:sz w:val="26"/>
          <w:szCs w:val="26"/>
        </w:rPr>
        <w:t>sources;</w:t>
      </w:r>
      <w:proofErr w:type="gramEnd"/>
    </w:p>
    <w:p w14:paraId="2F36AB24" w14:textId="77777777" w:rsidR="007836E7" w:rsidRPr="00DC57FC" w:rsidRDefault="007836E7" w:rsidP="007836E7">
      <w:pPr>
        <w:pStyle w:val="Heading3"/>
        <w:numPr>
          <w:ilvl w:val="0"/>
          <w:numId w:val="0"/>
        </w:numPr>
        <w:ind w:left="1814"/>
        <w:jc w:val="both"/>
        <w:rPr>
          <w:rFonts w:cs="Arial"/>
          <w:b w:val="0"/>
          <w:bCs/>
          <w:sz w:val="26"/>
          <w:szCs w:val="26"/>
        </w:rPr>
      </w:pPr>
    </w:p>
    <w:p w14:paraId="5F505CF1" w14:textId="0829DD4A" w:rsidR="007836E7" w:rsidRPr="00DC57FC" w:rsidRDefault="000C0A07" w:rsidP="007836E7">
      <w:pPr>
        <w:pStyle w:val="Heading3"/>
        <w:ind w:left="1814" w:hanging="1134"/>
        <w:jc w:val="both"/>
        <w:rPr>
          <w:rFonts w:cs="Arial"/>
          <w:b w:val="0"/>
          <w:bCs/>
          <w:sz w:val="26"/>
          <w:szCs w:val="26"/>
        </w:rPr>
      </w:pPr>
      <w:r w:rsidRPr="00DC57FC">
        <w:rPr>
          <w:rFonts w:cs="Arial"/>
          <w:b w:val="0"/>
          <w:bCs/>
          <w:sz w:val="26"/>
          <w:szCs w:val="26"/>
        </w:rPr>
        <w:t>collect personal data from a source other than the individual without providing them with a privacy notice (‘invisible processing’</w:t>
      </w:r>
      <w:proofErr w:type="gramStart"/>
      <w:r w:rsidRPr="00DC57FC">
        <w:rPr>
          <w:rFonts w:cs="Arial"/>
          <w:b w:val="0"/>
          <w:bCs/>
          <w:sz w:val="26"/>
          <w:szCs w:val="26"/>
        </w:rPr>
        <w:t>);</w:t>
      </w:r>
      <w:proofErr w:type="gramEnd"/>
      <w:r w:rsidR="007836E7" w:rsidRPr="00DC57FC">
        <w:rPr>
          <w:rFonts w:cs="Arial"/>
          <w:b w:val="0"/>
          <w:bCs/>
          <w:sz w:val="26"/>
          <w:szCs w:val="26"/>
        </w:rPr>
        <w:t xml:space="preserve"> </w:t>
      </w:r>
    </w:p>
    <w:p w14:paraId="76419A47" w14:textId="77777777" w:rsidR="007836E7" w:rsidRPr="00DC57FC" w:rsidRDefault="007836E7" w:rsidP="007836E7">
      <w:pPr>
        <w:pStyle w:val="Heading3"/>
        <w:numPr>
          <w:ilvl w:val="0"/>
          <w:numId w:val="0"/>
        </w:numPr>
        <w:ind w:left="1814"/>
        <w:jc w:val="both"/>
        <w:rPr>
          <w:rFonts w:cs="Arial"/>
          <w:b w:val="0"/>
          <w:bCs/>
          <w:sz w:val="26"/>
          <w:szCs w:val="26"/>
        </w:rPr>
      </w:pPr>
    </w:p>
    <w:p w14:paraId="4C447C22" w14:textId="40AA4BC7" w:rsidR="007836E7" w:rsidRPr="00DC57FC" w:rsidRDefault="000C0A07" w:rsidP="007836E7">
      <w:pPr>
        <w:pStyle w:val="Heading3"/>
        <w:ind w:left="1814" w:hanging="1134"/>
        <w:jc w:val="both"/>
        <w:rPr>
          <w:rFonts w:cs="Arial"/>
          <w:b w:val="0"/>
          <w:bCs/>
          <w:sz w:val="26"/>
          <w:szCs w:val="26"/>
        </w:rPr>
      </w:pPr>
      <w:r w:rsidRPr="00DC57FC">
        <w:rPr>
          <w:rFonts w:cs="Arial"/>
          <w:b w:val="0"/>
          <w:bCs/>
          <w:sz w:val="26"/>
          <w:szCs w:val="26"/>
        </w:rPr>
        <w:t xml:space="preserve">track individuals’ location or </w:t>
      </w:r>
      <w:proofErr w:type="gramStart"/>
      <w:r w:rsidRPr="00DC57FC">
        <w:rPr>
          <w:rFonts w:cs="Arial"/>
          <w:b w:val="0"/>
          <w:bCs/>
          <w:sz w:val="26"/>
          <w:szCs w:val="26"/>
        </w:rPr>
        <w:t>behaviour;</w:t>
      </w:r>
      <w:proofErr w:type="gramEnd"/>
    </w:p>
    <w:p w14:paraId="7A5B0528" w14:textId="77777777" w:rsidR="007836E7" w:rsidRPr="00DC57FC" w:rsidRDefault="007836E7" w:rsidP="007836E7">
      <w:pPr>
        <w:pStyle w:val="Heading3"/>
        <w:numPr>
          <w:ilvl w:val="0"/>
          <w:numId w:val="0"/>
        </w:numPr>
        <w:ind w:left="1814"/>
        <w:jc w:val="both"/>
        <w:rPr>
          <w:rFonts w:cs="Arial"/>
          <w:b w:val="0"/>
          <w:bCs/>
          <w:sz w:val="26"/>
          <w:szCs w:val="26"/>
        </w:rPr>
      </w:pPr>
    </w:p>
    <w:p w14:paraId="10E1C373" w14:textId="4610BB32" w:rsidR="007836E7" w:rsidRPr="00DC57FC" w:rsidRDefault="000C0A07" w:rsidP="007836E7">
      <w:pPr>
        <w:pStyle w:val="Heading3"/>
        <w:ind w:left="1814" w:hanging="1134"/>
        <w:jc w:val="both"/>
        <w:rPr>
          <w:rFonts w:cs="Arial"/>
          <w:b w:val="0"/>
          <w:bCs/>
          <w:sz w:val="26"/>
          <w:szCs w:val="26"/>
        </w:rPr>
      </w:pPr>
      <w:r w:rsidRPr="00DC57FC">
        <w:rPr>
          <w:rFonts w:cs="Arial"/>
          <w:b w:val="0"/>
          <w:bCs/>
          <w:sz w:val="26"/>
          <w:szCs w:val="26"/>
        </w:rPr>
        <w:t>profile children or target services at them; or</w:t>
      </w:r>
    </w:p>
    <w:p w14:paraId="4013C641" w14:textId="77777777" w:rsidR="007836E7" w:rsidRPr="00DC57FC" w:rsidRDefault="007836E7" w:rsidP="007836E7">
      <w:pPr>
        <w:pStyle w:val="Heading3"/>
        <w:numPr>
          <w:ilvl w:val="0"/>
          <w:numId w:val="0"/>
        </w:numPr>
        <w:ind w:left="1814"/>
        <w:jc w:val="both"/>
        <w:rPr>
          <w:rFonts w:cs="Arial"/>
          <w:b w:val="0"/>
          <w:bCs/>
          <w:sz w:val="26"/>
          <w:szCs w:val="26"/>
        </w:rPr>
      </w:pPr>
    </w:p>
    <w:p w14:paraId="27995CB8" w14:textId="77777777" w:rsidR="000C0A07" w:rsidRPr="00DC57FC" w:rsidRDefault="000C0A07" w:rsidP="007836E7">
      <w:pPr>
        <w:pStyle w:val="Heading3"/>
        <w:ind w:left="1814" w:hanging="1134"/>
        <w:jc w:val="both"/>
        <w:rPr>
          <w:rFonts w:cs="Arial"/>
          <w:sz w:val="26"/>
          <w:szCs w:val="26"/>
        </w:rPr>
      </w:pPr>
      <w:r w:rsidRPr="00DC57FC">
        <w:rPr>
          <w:rFonts w:cs="Arial"/>
          <w:b w:val="0"/>
          <w:bCs/>
          <w:sz w:val="26"/>
          <w:szCs w:val="26"/>
        </w:rPr>
        <w:t>process data that might endanger the individual’s physical health or safety in the event of a security breach</w:t>
      </w:r>
      <w:r w:rsidR="007836E7" w:rsidRPr="00DC57FC">
        <w:rPr>
          <w:rFonts w:cs="Arial"/>
          <w:b w:val="0"/>
          <w:bCs/>
          <w:sz w:val="26"/>
          <w:szCs w:val="26"/>
        </w:rPr>
        <w:t>.</w:t>
      </w:r>
    </w:p>
    <w:p w14:paraId="4186D024" w14:textId="07D0359F" w:rsidR="000C0A07" w:rsidRPr="00DC57FC" w:rsidRDefault="000C0A07" w:rsidP="000C0A07">
      <w:pPr>
        <w:pStyle w:val="Heading2"/>
        <w:jc w:val="both"/>
        <w:rPr>
          <w:rFonts w:cs="Arial"/>
          <w:b w:val="0"/>
          <w:bCs/>
          <w:szCs w:val="26"/>
        </w:rPr>
      </w:pPr>
      <w:r w:rsidRPr="00DC57FC">
        <w:rPr>
          <w:rFonts w:cs="Arial"/>
          <w:b w:val="0"/>
          <w:bCs/>
          <w:szCs w:val="26"/>
        </w:rPr>
        <w:lastRenderedPageBreak/>
        <w:t xml:space="preserve">The Council is adopting good practice and is recommending that these agreements are completed for all projects that involve the processing/sharing of personal data.  </w:t>
      </w:r>
    </w:p>
    <w:p w14:paraId="6BEBD1FD" w14:textId="77777777" w:rsidR="000C0A07" w:rsidRPr="00DC57FC" w:rsidRDefault="000C0A07" w:rsidP="000C0A07">
      <w:pPr>
        <w:pStyle w:val="Heading2"/>
        <w:numPr>
          <w:ilvl w:val="0"/>
          <w:numId w:val="0"/>
        </w:numPr>
        <w:ind w:left="720"/>
        <w:jc w:val="both"/>
        <w:rPr>
          <w:rFonts w:cs="Arial"/>
          <w:b w:val="0"/>
          <w:bCs/>
          <w:szCs w:val="26"/>
        </w:rPr>
      </w:pPr>
    </w:p>
    <w:p w14:paraId="53412F34" w14:textId="4633C966" w:rsidR="000C0A07" w:rsidRPr="00DC57FC" w:rsidRDefault="000C0A07" w:rsidP="000C0A07">
      <w:pPr>
        <w:pStyle w:val="Heading2"/>
        <w:rPr>
          <w:rFonts w:cs="Arial"/>
          <w:b w:val="0"/>
          <w:bCs/>
          <w:szCs w:val="26"/>
        </w:rPr>
      </w:pPr>
      <w:r w:rsidRPr="00DC57FC">
        <w:rPr>
          <w:rFonts w:cs="Arial"/>
          <w:b w:val="0"/>
          <w:bCs/>
          <w:szCs w:val="26"/>
        </w:rPr>
        <w:t>The purpose of a DPIA is to:</w:t>
      </w:r>
    </w:p>
    <w:p w14:paraId="3E4700DF" w14:textId="2715D5CD" w:rsidR="000C0A07" w:rsidRPr="00DC57FC" w:rsidRDefault="000C0A07" w:rsidP="000C0A07">
      <w:pPr>
        <w:pStyle w:val="Heading3"/>
        <w:ind w:left="1814" w:hanging="1134"/>
        <w:jc w:val="both"/>
        <w:rPr>
          <w:rFonts w:cs="Arial"/>
          <w:b w:val="0"/>
          <w:bCs/>
          <w:sz w:val="26"/>
          <w:szCs w:val="26"/>
        </w:rPr>
      </w:pPr>
      <w:r w:rsidRPr="00DC57FC">
        <w:rPr>
          <w:rFonts w:cs="Arial"/>
          <w:b w:val="0"/>
          <w:bCs/>
          <w:sz w:val="26"/>
          <w:szCs w:val="26"/>
        </w:rPr>
        <w:t xml:space="preserve">describe the nature, scope, context and purposes of the </w:t>
      </w:r>
      <w:proofErr w:type="gramStart"/>
      <w:r w:rsidRPr="00DC57FC">
        <w:rPr>
          <w:rFonts w:cs="Arial"/>
          <w:b w:val="0"/>
          <w:bCs/>
          <w:sz w:val="26"/>
          <w:szCs w:val="26"/>
        </w:rPr>
        <w:t>processing;</w:t>
      </w:r>
      <w:proofErr w:type="gramEnd"/>
    </w:p>
    <w:p w14:paraId="44F92E5F" w14:textId="77777777" w:rsidR="000C0A07" w:rsidRPr="00DC57FC" w:rsidRDefault="000C0A07" w:rsidP="000C0A07">
      <w:pPr>
        <w:pStyle w:val="Heading3"/>
        <w:numPr>
          <w:ilvl w:val="0"/>
          <w:numId w:val="0"/>
        </w:numPr>
        <w:ind w:left="1814"/>
        <w:jc w:val="both"/>
        <w:rPr>
          <w:rFonts w:cs="Arial"/>
          <w:b w:val="0"/>
          <w:bCs/>
          <w:sz w:val="26"/>
          <w:szCs w:val="26"/>
        </w:rPr>
      </w:pPr>
    </w:p>
    <w:p w14:paraId="2674D7AB" w14:textId="42FB29D2" w:rsidR="000C0A07" w:rsidRPr="00DC57FC" w:rsidRDefault="000C0A07" w:rsidP="000C0A07">
      <w:pPr>
        <w:pStyle w:val="Heading3"/>
        <w:ind w:left="1814" w:hanging="1134"/>
        <w:jc w:val="both"/>
        <w:rPr>
          <w:rFonts w:cs="Arial"/>
          <w:b w:val="0"/>
          <w:bCs/>
          <w:sz w:val="26"/>
          <w:szCs w:val="26"/>
        </w:rPr>
      </w:pPr>
      <w:r w:rsidRPr="00DC57FC">
        <w:rPr>
          <w:rFonts w:cs="Arial"/>
          <w:b w:val="0"/>
          <w:bCs/>
          <w:sz w:val="26"/>
          <w:szCs w:val="26"/>
        </w:rPr>
        <w:t xml:space="preserve">assess necessity, proportionality and compliance </w:t>
      </w:r>
      <w:proofErr w:type="gramStart"/>
      <w:r w:rsidRPr="00DC57FC">
        <w:rPr>
          <w:rFonts w:cs="Arial"/>
          <w:b w:val="0"/>
          <w:bCs/>
          <w:sz w:val="26"/>
          <w:szCs w:val="26"/>
        </w:rPr>
        <w:t>measures;</w:t>
      </w:r>
      <w:proofErr w:type="gramEnd"/>
    </w:p>
    <w:p w14:paraId="6B8276D6" w14:textId="77777777" w:rsidR="000C0A07" w:rsidRPr="00DC57FC" w:rsidRDefault="000C0A07" w:rsidP="000C0A07">
      <w:pPr>
        <w:pStyle w:val="Heading3"/>
        <w:numPr>
          <w:ilvl w:val="0"/>
          <w:numId w:val="0"/>
        </w:numPr>
        <w:ind w:left="1814"/>
        <w:jc w:val="both"/>
        <w:rPr>
          <w:rFonts w:cs="Arial"/>
          <w:b w:val="0"/>
          <w:bCs/>
          <w:sz w:val="26"/>
          <w:szCs w:val="26"/>
        </w:rPr>
      </w:pPr>
    </w:p>
    <w:p w14:paraId="0715E708" w14:textId="492B8276" w:rsidR="000C0A07" w:rsidRPr="00DC57FC" w:rsidRDefault="000C0A07" w:rsidP="000C0A07">
      <w:pPr>
        <w:pStyle w:val="Heading3"/>
        <w:ind w:left="1814" w:hanging="1134"/>
        <w:jc w:val="both"/>
        <w:rPr>
          <w:rFonts w:cs="Arial"/>
          <w:b w:val="0"/>
          <w:bCs/>
          <w:sz w:val="26"/>
          <w:szCs w:val="26"/>
        </w:rPr>
      </w:pPr>
      <w:r w:rsidRPr="00DC57FC">
        <w:rPr>
          <w:rFonts w:cs="Arial"/>
          <w:b w:val="0"/>
          <w:bCs/>
          <w:sz w:val="26"/>
          <w:szCs w:val="26"/>
        </w:rPr>
        <w:t>identify and assess risks to individuals; and</w:t>
      </w:r>
    </w:p>
    <w:p w14:paraId="6E4CD7F9" w14:textId="77777777" w:rsidR="000C0A07" w:rsidRPr="00DC57FC" w:rsidRDefault="000C0A07" w:rsidP="000C0A07">
      <w:pPr>
        <w:pStyle w:val="Heading3"/>
        <w:numPr>
          <w:ilvl w:val="0"/>
          <w:numId w:val="0"/>
        </w:numPr>
        <w:ind w:left="1814"/>
        <w:jc w:val="both"/>
        <w:rPr>
          <w:rFonts w:cs="Arial"/>
          <w:b w:val="0"/>
          <w:bCs/>
          <w:sz w:val="26"/>
          <w:szCs w:val="26"/>
        </w:rPr>
      </w:pPr>
    </w:p>
    <w:p w14:paraId="150662E5" w14:textId="019A2E51" w:rsidR="000C0A07" w:rsidRPr="00DC57FC" w:rsidRDefault="000C0A07" w:rsidP="000C0A07">
      <w:pPr>
        <w:pStyle w:val="Heading3"/>
        <w:ind w:left="1814" w:hanging="1134"/>
        <w:jc w:val="both"/>
        <w:rPr>
          <w:rFonts w:cs="Arial"/>
          <w:b w:val="0"/>
          <w:bCs/>
          <w:sz w:val="26"/>
          <w:szCs w:val="26"/>
        </w:rPr>
      </w:pPr>
      <w:r w:rsidRPr="00DC57FC">
        <w:rPr>
          <w:rFonts w:cs="Arial"/>
          <w:b w:val="0"/>
          <w:bCs/>
          <w:sz w:val="26"/>
          <w:szCs w:val="26"/>
        </w:rPr>
        <w:t>identify any additional measures to mitigate those risks.</w:t>
      </w:r>
    </w:p>
    <w:p w14:paraId="3145C73C" w14:textId="77777777" w:rsidR="00611B56" w:rsidRPr="00611B56" w:rsidRDefault="00611B56" w:rsidP="00611B56">
      <w:pPr>
        <w:pStyle w:val="Heading1"/>
        <w:numPr>
          <w:ilvl w:val="0"/>
          <w:numId w:val="0"/>
        </w:numPr>
        <w:spacing w:before="0" w:after="0"/>
        <w:ind w:left="720"/>
        <w:rPr>
          <w:rFonts w:cs="Arial"/>
          <w:sz w:val="10"/>
          <w:szCs w:val="10"/>
        </w:rPr>
      </w:pPr>
    </w:p>
    <w:p w14:paraId="7EA1A516" w14:textId="45999DC1" w:rsidR="000C0A07" w:rsidRPr="00DC57FC" w:rsidRDefault="000C0A07" w:rsidP="000C0A07">
      <w:pPr>
        <w:pStyle w:val="Heading1"/>
        <w:spacing w:before="0" w:after="0"/>
        <w:rPr>
          <w:rFonts w:cs="Arial"/>
          <w:sz w:val="26"/>
          <w:szCs w:val="26"/>
        </w:rPr>
      </w:pPr>
      <w:bookmarkStart w:id="27" w:name="_Toc189126278"/>
      <w:r w:rsidRPr="00DC57FC">
        <w:rPr>
          <w:rFonts w:cs="Arial"/>
          <w:sz w:val="26"/>
          <w:szCs w:val="26"/>
        </w:rPr>
        <w:t>Data Sharing Agreements</w:t>
      </w:r>
      <w:bookmarkEnd w:id="27"/>
    </w:p>
    <w:p w14:paraId="1A472957" w14:textId="726F1AB1" w:rsidR="000C0A07" w:rsidRPr="00DC57FC" w:rsidRDefault="000C0A07" w:rsidP="000C0A07">
      <w:pPr>
        <w:pStyle w:val="Heading2"/>
        <w:jc w:val="both"/>
        <w:rPr>
          <w:rFonts w:cs="Arial"/>
          <w:b w:val="0"/>
          <w:bCs/>
          <w:szCs w:val="26"/>
        </w:rPr>
      </w:pPr>
      <w:r w:rsidRPr="00DC57FC">
        <w:rPr>
          <w:rFonts w:cs="Arial"/>
          <w:b w:val="0"/>
          <w:bCs/>
          <w:szCs w:val="26"/>
        </w:rPr>
        <w:t xml:space="preserve">The council will write, uphold and regularly review Data Sharing Agreements when sharing information with other parties.   Data Sharing Agreements are to be used where there is routine sharing of personal data, both internally between council departments and externally with partner agencies and other third parties.  </w:t>
      </w:r>
    </w:p>
    <w:p w14:paraId="3709BB42" w14:textId="77777777" w:rsidR="000C0A07" w:rsidRPr="00DC57FC" w:rsidRDefault="000C0A07" w:rsidP="000C0A07">
      <w:pPr>
        <w:pStyle w:val="Heading2"/>
        <w:numPr>
          <w:ilvl w:val="0"/>
          <w:numId w:val="0"/>
        </w:numPr>
        <w:ind w:left="720"/>
        <w:jc w:val="both"/>
        <w:rPr>
          <w:rFonts w:cs="Arial"/>
          <w:b w:val="0"/>
          <w:bCs/>
          <w:szCs w:val="26"/>
        </w:rPr>
      </w:pPr>
    </w:p>
    <w:p w14:paraId="0B61A5DA" w14:textId="6D86BCB1" w:rsidR="000C0A07" w:rsidRPr="00DC57FC" w:rsidRDefault="000C0A07" w:rsidP="000C0A07">
      <w:pPr>
        <w:pStyle w:val="Heading2"/>
        <w:jc w:val="both"/>
        <w:rPr>
          <w:rFonts w:cs="Arial"/>
          <w:b w:val="0"/>
          <w:bCs/>
          <w:szCs w:val="26"/>
        </w:rPr>
      </w:pPr>
      <w:r w:rsidRPr="00DC57FC">
        <w:rPr>
          <w:rFonts w:cs="Arial"/>
          <w:b w:val="0"/>
          <w:bCs/>
          <w:szCs w:val="26"/>
        </w:rPr>
        <w:t>All contracts with third parties should include a data processing schedule that includes all data sharing details.  Where these are in place, there is no need for a separate data sharing agreement.</w:t>
      </w:r>
    </w:p>
    <w:p w14:paraId="3C244BA0" w14:textId="77777777" w:rsidR="000C0A07" w:rsidRPr="00DC57FC" w:rsidRDefault="000C0A07" w:rsidP="000C0A07">
      <w:pPr>
        <w:pStyle w:val="Heading2"/>
        <w:numPr>
          <w:ilvl w:val="0"/>
          <w:numId w:val="0"/>
        </w:numPr>
        <w:ind w:left="720"/>
        <w:jc w:val="both"/>
        <w:rPr>
          <w:rFonts w:cs="Arial"/>
          <w:b w:val="0"/>
          <w:bCs/>
          <w:szCs w:val="26"/>
        </w:rPr>
      </w:pPr>
    </w:p>
    <w:p w14:paraId="57761224" w14:textId="085BEBFD" w:rsidR="000C0A07" w:rsidRPr="00DC57FC" w:rsidRDefault="000C0A07" w:rsidP="000C0A07">
      <w:pPr>
        <w:pStyle w:val="Heading2"/>
        <w:jc w:val="both"/>
        <w:rPr>
          <w:rFonts w:cs="Arial"/>
          <w:b w:val="0"/>
          <w:bCs/>
          <w:szCs w:val="26"/>
        </w:rPr>
      </w:pPr>
      <w:r w:rsidRPr="00DC57FC">
        <w:rPr>
          <w:rFonts w:cs="Arial"/>
          <w:b w:val="0"/>
          <w:bCs/>
          <w:szCs w:val="26"/>
        </w:rPr>
        <w:t>Where there is no contract in place, a data sharing agreement should be completed to formalise the routine sharing of data, including details of what will be shared, for what purpose and the security and retention arrangements.</w:t>
      </w:r>
    </w:p>
    <w:p w14:paraId="67A2C0D3" w14:textId="77777777" w:rsidR="000C0A07" w:rsidRPr="00DC57FC" w:rsidRDefault="000C0A07" w:rsidP="000C0A07">
      <w:pPr>
        <w:pStyle w:val="Heading2"/>
        <w:numPr>
          <w:ilvl w:val="0"/>
          <w:numId w:val="0"/>
        </w:numPr>
        <w:ind w:left="720"/>
        <w:jc w:val="both"/>
        <w:rPr>
          <w:rFonts w:cs="Arial"/>
          <w:b w:val="0"/>
          <w:bCs/>
          <w:szCs w:val="26"/>
        </w:rPr>
      </w:pPr>
    </w:p>
    <w:p w14:paraId="69CC3F02" w14:textId="0886E04A" w:rsidR="000C0A07" w:rsidRPr="00DC57FC" w:rsidRDefault="000C0A07" w:rsidP="000C0A07">
      <w:pPr>
        <w:pStyle w:val="Heading2"/>
        <w:jc w:val="both"/>
        <w:rPr>
          <w:rFonts w:cs="Arial"/>
          <w:b w:val="0"/>
          <w:bCs/>
          <w:szCs w:val="26"/>
        </w:rPr>
      </w:pPr>
      <w:proofErr w:type="gramStart"/>
      <w:r w:rsidRPr="00DC57FC">
        <w:rPr>
          <w:rFonts w:cs="Arial"/>
          <w:b w:val="0"/>
          <w:bCs/>
          <w:szCs w:val="26"/>
        </w:rPr>
        <w:t>All of</w:t>
      </w:r>
      <w:proofErr w:type="gramEnd"/>
      <w:r w:rsidRPr="00DC57FC">
        <w:rPr>
          <w:rFonts w:cs="Arial"/>
          <w:b w:val="0"/>
          <w:bCs/>
          <w:szCs w:val="26"/>
        </w:rPr>
        <w:t xml:space="preserve"> the Council’s data sharing and data processing arrangements are written in line with the ICO’s Data Sharing Code of Practice, ICO’s guidance on the role of Data Controllers and Data Processors and relevant council policies.  These agreements will be reviewed every 2 years, unless stipulated otherwise.</w:t>
      </w:r>
    </w:p>
    <w:p w14:paraId="3BAAD188" w14:textId="77777777" w:rsidR="00611B56" w:rsidRPr="00611B56" w:rsidRDefault="00611B56" w:rsidP="00611B56">
      <w:pPr>
        <w:pStyle w:val="Heading1"/>
        <w:numPr>
          <w:ilvl w:val="0"/>
          <w:numId w:val="0"/>
        </w:numPr>
        <w:spacing w:before="0" w:after="0"/>
        <w:ind w:left="720"/>
        <w:rPr>
          <w:rFonts w:eastAsia="Arial" w:cs="Arial"/>
          <w:sz w:val="12"/>
          <w:szCs w:val="12"/>
          <w:lang w:val="en-US"/>
        </w:rPr>
      </w:pPr>
      <w:bookmarkStart w:id="28" w:name="_Toc100748224"/>
    </w:p>
    <w:p w14:paraId="7044B11C" w14:textId="7E5FC8E4" w:rsidR="000C0A07" w:rsidRPr="00DC57FC" w:rsidRDefault="000C0A07" w:rsidP="000C0A07">
      <w:pPr>
        <w:pStyle w:val="Heading1"/>
        <w:spacing w:before="0" w:after="0"/>
        <w:rPr>
          <w:rFonts w:eastAsia="Arial" w:cs="Arial"/>
          <w:sz w:val="26"/>
          <w:szCs w:val="26"/>
          <w:lang w:val="en-US"/>
        </w:rPr>
      </w:pPr>
      <w:bookmarkStart w:id="29" w:name="_Toc189126279"/>
      <w:r w:rsidRPr="00DC57FC">
        <w:rPr>
          <w:rFonts w:eastAsia="Arial" w:cs="Arial"/>
          <w:sz w:val="26"/>
          <w:szCs w:val="26"/>
          <w:lang w:val="en-US"/>
        </w:rPr>
        <w:t>Data Protection Officer (DPO)</w:t>
      </w:r>
      <w:bookmarkEnd w:id="28"/>
      <w:bookmarkEnd w:id="29"/>
    </w:p>
    <w:p w14:paraId="79F03846" w14:textId="749CDA36" w:rsidR="00C3250B" w:rsidRPr="00DC57FC" w:rsidRDefault="000C0A07" w:rsidP="00C3250B">
      <w:pPr>
        <w:pStyle w:val="Heading2"/>
        <w:jc w:val="both"/>
        <w:rPr>
          <w:rFonts w:cs="Arial"/>
          <w:b w:val="0"/>
          <w:bCs/>
          <w:szCs w:val="26"/>
        </w:rPr>
      </w:pPr>
      <w:r w:rsidRPr="00DC57FC">
        <w:rPr>
          <w:rFonts w:cs="Arial"/>
          <w:b w:val="0"/>
          <w:bCs/>
          <w:szCs w:val="26"/>
        </w:rPr>
        <w:t xml:space="preserve">The Data Protection Officer is responsible for ensuring compliance with this policy and overall information governance across the Council.  </w:t>
      </w:r>
      <w:r w:rsidR="00C3250B" w:rsidRPr="00DC57FC">
        <w:rPr>
          <w:rFonts w:cs="Arial"/>
          <w:b w:val="0"/>
          <w:bCs/>
          <w:szCs w:val="26"/>
        </w:rPr>
        <w:t xml:space="preserve">  </w:t>
      </w:r>
    </w:p>
    <w:p w14:paraId="0FABC108" w14:textId="77777777" w:rsidR="00C3250B" w:rsidRPr="00DC57FC" w:rsidRDefault="00C3250B" w:rsidP="00C3250B">
      <w:pPr>
        <w:pStyle w:val="Heading2"/>
        <w:numPr>
          <w:ilvl w:val="0"/>
          <w:numId w:val="0"/>
        </w:numPr>
        <w:ind w:left="720"/>
        <w:jc w:val="both"/>
        <w:rPr>
          <w:rFonts w:cs="Arial"/>
          <w:b w:val="0"/>
          <w:bCs/>
          <w:szCs w:val="26"/>
        </w:rPr>
      </w:pPr>
    </w:p>
    <w:p w14:paraId="4B18FD16" w14:textId="5C08BC48" w:rsidR="00C3250B" w:rsidRPr="00DC57FC" w:rsidRDefault="000C0A07" w:rsidP="00C3250B">
      <w:pPr>
        <w:pStyle w:val="Heading2"/>
        <w:jc w:val="both"/>
        <w:rPr>
          <w:rFonts w:cs="Arial"/>
          <w:b w:val="0"/>
          <w:bCs/>
          <w:szCs w:val="26"/>
        </w:rPr>
      </w:pPr>
      <w:r w:rsidRPr="00DC57FC">
        <w:rPr>
          <w:rFonts w:cs="Arial"/>
          <w:b w:val="0"/>
          <w:bCs/>
          <w:szCs w:val="26"/>
        </w:rPr>
        <w:t>The DPO is assisted with their responsibilities by appointed deputies and the Corporate Information Unit (a team of information governance specialists)</w:t>
      </w:r>
      <w:r w:rsidR="00C3250B" w:rsidRPr="00DC57FC">
        <w:rPr>
          <w:rFonts w:cs="Arial"/>
          <w:b w:val="0"/>
          <w:bCs/>
          <w:szCs w:val="26"/>
        </w:rPr>
        <w:t>.</w:t>
      </w:r>
    </w:p>
    <w:p w14:paraId="7AB8B753" w14:textId="67A44DCC" w:rsidR="00C3250B" w:rsidRPr="00DC57FC" w:rsidRDefault="00C3250B" w:rsidP="00C3250B">
      <w:pPr>
        <w:rPr>
          <w:rFonts w:cs="Arial"/>
          <w:bCs/>
          <w:sz w:val="26"/>
          <w:szCs w:val="26"/>
        </w:rPr>
      </w:pPr>
    </w:p>
    <w:p w14:paraId="089FDC18" w14:textId="2FC94984" w:rsidR="000C0A07" w:rsidRPr="00DC57FC" w:rsidRDefault="00C3250B" w:rsidP="00DC57FC">
      <w:pPr>
        <w:pStyle w:val="Heading1"/>
        <w:spacing w:before="0" w:after="0"/>
        <w:jc w:val="both"/>
        <w:rPr>
          <w:rFonts w:cs="Arial"/>
          <w:sz w:val="26"/>
          <w:szCs w:val="26"/>
        </w:rPr>
      </w:pPr>
      <w:r w:rsidRPr="00DC57FC">
        <w:rPr>
          <w:rFonts w:cs="Arial"/>
          <w:bCs/>
          <w:sz w:val="26"/>
          <w:szCs w:val="26"/>
        </w:rPr>
        <w:br w:type="page"/>
      </w:r>
      <w:bookmarkStart w:id="30" w:name="_Toc189126280"/>
      <w:r w:rsidR="000C0A07" w:rsidRPr="00DC57FC">
        <w:rPr>
          <w:rFonts w:cs="Arial"/>
          <w:sz w:val="26"/>
          <w:szCs w:val="26"/>
        </w:rPr>
        <w:lastRenderedPageBreak/>
        <w:t>Training</w:t>
      </w:r>
      <w:bookmarkEnd w:id="30"/>
    </w:p>
    <w:p w14:paraId="77CB3352" w14:textId="47D02D38" w:rsidR="000C0A07" w:rsidRPr="00DC57FC" w:rsidRDefault="000C0A07" w:rsidP="00DC57FC">
      <w:pPr>
        <w:pStyle w:val="Heading2"/>
        <w:numPr>
          <w:ilvl w:val="0"/>
          <w:numId w:val="0"/>
        </w:numPr>
        <w:jc w:val="both"/>
        <w:rPr>
          <w:rFonts w:cs="Arial"/>
          <w:b w:val="0"/>
          <w:bCs/>
          <w:szCs w:val="26"/>
        </w:rPr>
      </w:pPr>
      <w:r w:rsidRPr="00DC57FC">
        <w:rPr>
          <w:rFonts w:cs="Arial"/>
          <w:b w:val="0"/>
          <w:bCs/>
          <w:szCs w:val="26"/>
        </w:rPr>
        <w:t xml:space="preserve">All council staff must complete training on data protection on an annual basis.  In addition to the corporate training, individual service areas will include relevant training dependent on the type of data processed. This will include system training which will include the security of data where personal data is processed.  </w:t>
      </w:r>
    </w:p>
    <w:p w14:paraId="497CD03E" w14:textId="77777777" w:rsidR="000C0A07" w:rsidRPr="00DC57FC" w:rsidRDefault="000C0A07" w:rsidP="00611B56">
      <w:pPr>
        <w:pStyle w:val="Heading2"/>
        <w:numPr>
          <w:ilvl w:val="0"/>
          <w:numId w:val="0"/>
        </w:numPr>
        <w:ind w:left="720" w:hanging="720"/>
        <w:jc w:val="both"/>
        <w:rPr>
          <w:rFonts w:cs="Arial"/>
          <w:b w:val="0"/>
          <w:bCs/>
          <w:szCs w:val="26"/>
        </w:rPr>
      </w:pPr>
    </w:p>
    <w:p w14:paraId="1F4BA24B" w14:textId="679FB244" w:rsidR="000C0A07" w:rsidRPr="00DC57FC" w:rsidRDefault="00C93A4B" w:rsidP="000C0A07">
      <w:pPr>
        <w:pStyle w:val="Heading1"/>
        <w:spacing w:before="0" w:after="0"/>
        <w:rPr>
          <w:rFonts w:cs="Arial"/>
          <w:sz w:val="26"/>
          <w:szCs w:val="26"/>
        </w:rPr>
      </w:pPr>
      <w:bookmarkStart w:id="31" w:name="_Toc189126281"/>
      <w:r w:rsidRPr="00DC57FC">
        <w:rPr>
          <w:rFonts w:cs="Arial"/>
          <w:sz w:val="26"/>
          <w:szCs w:val="26"/>
        </w:rPr>
        <w:t>Personal Data Breaches</w:t>
      </w:r>
      <w:bookmarkEnd w:id="31"/>
      <w:r w:rsidRPr="00DC57FC">
        <w:rPr>
          <w:rFonts w:cs="Arial"/>
          <w:sz w:val="26"/>
          <w:szCs w:val="26"/>
        </w:rPr>
        <w:t xml:space="preserve"> </w:t>
      </w:r>
    </w:p>
    <w:p w14:paraId="0DE37D08" w14:textId="77777777" w:rsidR="000C0A07" w:rsidRPr="00DC57FC" w:rsidRDefault="000C0A07" w:rsidP="000C0A07">
      <w:pPr>
        <w:pStyle w:val="Heading2"/>
        <w:jc w:val="both"/>
        <w:rPr>
          <w:rFonts w:cs="Arial"/>
          <w:b w:val="0"/>
          <w:bCs/>
          <w:szCs w:val="26"/>
        </w:rPr>
      </w:pPr>
      <w:r w:rsidRPr="00DC57FC">
        <w:rPr>
          <w:rFonts w:cs="Arial"/>
          <w:b w:val="0"/>
          <w:bCs/>
          <w:szCs w:val="26"/>
        </w:rPr>
        <w:t xml:space="preserve">The Council has a process in place to ensure all staff know when and how to report any actual or suspected data breach, and that appropriately trained staff manage these breaches correctly, lawfully and in a timely manner. </w:t>
      </w:r>
    </w:p>
    <w:p w14:paraId="1DB0AE96" w14:textId="77777777" w:rsidR="000C0A07" w:rsidRPr="00DC57FC" w:rsidRDefault="000C0A07" w:rsidP="000C0A07">
      <w:pPr>
        <w:pStyle w:val="Heading2"/>
        <w:numPr>
          <w:ilvl w:val="0"/>
          <w:numId w:val="0"/>
        </w:numPr>
        <w:ind w:left="720"/>
        <w:jc w:val="both"/>
        <w:rPr>
          <w:rFonts w:cs="Arial"/>
          <w:b w:val="0"/>
          <w:bCs/>
          <w:szCs w:val="26"/>
        </w:rPr>
      </w:pPr>
    </w:p>
    <w:p w14:paraId="162C830B" w14:textId="6B4052AD" w:rsidR="000C0A07" w:rsidRPr="00DC57FC" w:rsidRDefault="000C0A07" w:rsidP="000C0A07">
      <w:pPr>
        <w:pStyle w:val="Heading2"/>
        <w:jc w:val="both"/>
        <w:rPr>
          <w:rFonts w:cs="Arial"/>
          <w:b w:val="0"/>
          <w:bCs/>
          <w:szCs w:val="26"/>
        </w:rPr>
      </w:pPr>
      <w:r w:rsidRPr="00DC57FC">
        <w:rPr>
          <w:rFonts w:cs="Arial"/>
          <w:b w:val="0"/>
          <w:bCs/>
          <w:szCs w:val="26"/>
        </w:rPr>
        <w:t>A personal data breach means a breach of security leading to the accidental or unlawful destruction, loss, alteration, unauthorised disclosure of, or access to, personal data. This includes breaches that are the result of both accidental and deliberate causes.</w:t>
      </w:r>
    </w:p>
    <w:p w14:paraId="435CE12D" w14:textId="77777777" w:rsidR="000C0A07" w:rsidRPr="00DC57FC" w:rsidRDefault="000C0A07" w:rsidP="000C0A07">
      <w:pPr>
        <w:pStyle w:val="Heading2"/>
        <w:numPr>
          <w:ilvl w:val="0"/>
          <w:numId w:val="0"/>
        </w:numPr>
        <w:ind w:left="720"/>
        <w:jc w:val="both"/>
        <w:rPr>
          <w:rFonts w:cs="Arial"/>
          <w:b w:val="0"/>
          <w:bCs/>
          <w:szCs w:val="26"/>
        </w:rPr>
      </w:pPr>
    </w:p>
    <w:p w14:paraId="44ABEF33" w14:textId="2FAA18C5" w:rsidR="000C0A07" w:rsidRPr="00DC57FC" w:rsidRDefault="000C0A07" w:rsidP="000C0A07">
      <w:pPr>
        <w:pStyle w:val="Heading2"/>
        <w:jc w:val="both"/>
        <w:rPr>
          <w:rFonts w:cs="Arial"/>
          <w:b w:val="0"/>
          <w:bCs/>
          <w:szCs w:val="26"/>
        </w:rPr>
      </w:pPr>
      <w:r w:rsidRPr="00DC57FC">
        <w:rPr>
          <w:rFonts w:cs="Arial"/>
          <w:b w:val="0"/>
          <w:bCs/>
          <w:szCs w:val="26"/>
        </w:rPr>
        <w:t>If a personal data breach occurs, then the Council will consider whether this poses a risk to people. The council will consider the likelihood and severity of any risk to people’s rights and freedoms, following the breach.  If after this assessment the Council considers there will be a risk, then the Council must notify the ICO; if it’s unlikely then the Council will record the incident but not report it.  If there remains uncertainty the council will seek the guidance of the ICO.</w:t>
      </w:r>
    </w:p>
    <w:p w14:paraId="130445D5" w14:textId="77777777" w:rsidR="000C0A07" w:rsidRPr="00DC57FC" w:rsidRDefault="000C0A07" w:rsidP="000C0A07">
      <w:pPr>
        <w:pStyle w:val="Heading2"/>
        <w:numPr>
          <w:ilvl w:val="0"/>
          <w:numId w:val="0"/>
        </w:numPr>
        <w:ind w:left="720"/>
        <w:jc w:val="both"/>
        <w:rPr>
          <w:rFonts w:cs="Arial"/>
          <w:b w:val="0"/>
          <w:bCs/>
          <w:szCs w:val="26"/>
        </w:rPr>
      </w:pPr>
    </w:p>
    <w:p w14:paraId="2CE7AFE6" w14:textId="2B99CD41" w:rsidR="000C0A07" w:rsidRPr="00DC57FC" w:rsidRDefault="000C0A07" w:rsidP="000C0A07">
      <w:pPr>
        <w:pStyle w:val="Heading2"/>
        <w:jc w:val="both"/>
        <w:rPr>
          <w:rFonts w:cs="Arial"/>
          <w:b w:val="0"/>
          <w:bCs/>
          <w:szCs w:val="26"/>
        </w:rPr>
      </w:pPr>
      <w:r w:rsidRPr="00DC57FC">
        <w:rPr>
          <w:rFonts w:cs="Arial"/>
          <w:b w:val="0"/>
          <w:bCs/>
          <w:szCs w:val="26"/>
        </w:rPr>
        <w:t xml:space="preserve">Data Protection legislation imposes a duty on the Council to report data breaches to the Information commissioner’s office within 72 hours of becoming aware of the breach.   In some cases, it is also required to notify the data subjects where it is considered there may be a high risk to their privacy.  </w:t>
      </w:r>
    </w:p>
    <w:p w14:paraId="4F53E598" w14:textId="77777777" w:rsidR="000C0A07" w:rsidRPr="00DC57FC" w:rsidRDefault="000C0A07" w:rsidP="000C0A07">
      <w:pPr>
        <w:pStyle w:val="Heading2"/>
        <w:numPr>
          <w:ilvl w:val="0"/>
          <w:numId w:val="0"/>
        </w:numPr>
        <w:ind w:left="720"/>
        <w:jc w:val="both"/>
        <w:rPr>
          <w:rFonts w:cs="Arial"/>
          <w:b w:val="0"/>
          <w:bCs/>
          <w:szCs w:val="26"/>
        </w:rPr>
      </w:pPr>
    </w:p>
    <w:p w14:paraId="609BC64B" w14:textId="0C85A59E" w:rsidR="000C0A07" w:rsidRPr="00DC57FC" w:rsidRDefault="000C0A07" w:rsidP="000C0A07">
      <w:pPr>
        <w:pStyle w:val="Heading2"/>
        <w:jc w:val="both"/>
        <w:rPr>
          <w:rFonts w:cs="Arial"/>
          <w:b w:val="0"/>
          <w:bCs/>
          <w:szCs w:val="26"/>
        </w:rPr>
      </w:pPr>
      <w:r w:rsidRPr="00DC57FC">
        <w:rPr>
          <w:rFonts w:cs="Arial"/>
          <w:b w:val="0"/>
          <w:bCs/>
          <w:szCs w:val="26"/>
        </w:rPr>
        <w:t>All employees, elected members, partner agencies, contractors, have a responsibility to report security incidents and breaches of this policy as quickly as possible through the Council’s Data Breach Incident Reporting Form found on the Intranet.</w:t>
      </w:r>
    </w:p>
    <w:p w14:paraId="53130F6D" w14:textId="77777777" w:rsidR="000C0A07" w:rsidRPr="00DC57FC" w:rsidRDefault="000C0A07" w:rsidP="000C0A07">
      <w:pPr>
        <w:pStyle w:val="Heading2"/>
        <w:numPr>
          <w:ilvl w:val="0"/>
          <w:numId w:val="0"/>
        </w:numPr>
        <w:ind w:left="720"/>
        <w:jc w:val="both"/>
        <w:rPr>
          <w:rFonts w:cs="Arial"/>
          <w:b w:val="0"/>
          <w:bCs/>
          <w:szCs w:val="26"/>
        </w:rPr>
      </w:pPr>
    </w:p>
    <w:p w14:paraId="1D439CD2" w14:textId="3B497E28" w:rsidR="000C0A07" w:rsidRPr="00DC57FC" w:rsidRDefault="000C0A07" w:rsidP="000C0A07">
      <w:pPr>
        <w:pStyle w:val="Heading2"/>
        <w:jc w:val="both"/>
        <w:rPr>
          <w:rFonts w:cs="Arial"/>
          <w:b w:val="0"/>
          <w:bCs/>
          <w:szCs w:val="26"/>
        </w:rPr>
      </w:pPr>
      <w:r w:rsidRPr="00DC57FC">
        <w:rPr>
          <w:rFonts w:cs="Arial"/>
          <w:b w:val="0"/>
          <w:bCs/>
          <w:szCs w:val="26"/>
        </w:rPr>
        <w:t xml:space="preserve">If relevant the investigating officer may refer the breach to the appropriate manager and or human resources so that they may investigate whether the breach may also require separate disciplinary proceedings. </w:t>
      </w:r>
    </w:p>
    <w:p w14:paraId="45E3DE0F" w14:textId="77777777" w:rsidR="000C0A07" w:rsidRPr="00DC57FC" w:rsidRDefault="000C0A07" w:rsidP="000C0A07">
      <w:pPr>
        <w:pStyle w:val="Heading2"/>
        <w:numPr>
          <w:ilvl w:val="0"/>
          <w:numId w:val="0"/>
        </w:numPr>
        <w:ind w:left="720"/>
        <w:jc w:val="both"/>
        <w:rPr>
          <w:rFonts w:cs="Arial"/>
          <w:b w:val="0"/>
          <w:bCs/>
          <w:szCs w:val="26"/>
        </w:rPr>
      </w:pPr>
    </w:p>
    <w:p w14:paraId="51CAC103" w14:textId="746B22C8" w:rsidR="000C0A07" w:rsidRPr="00DC57FC" w:rsidRDefault="000C0A07" w:rsidP="000C0A07">
      <w:pPr>
        <w:pStyle w:val="Heading2"/>
        <w:jc w:val="both"/>
        <w:rPr>
          <w:rFonts w:cs="Arial"/>
          <w:b w:val="0"/>
          <w:bCs/>
          <w:szCs w:val="26"/>
        </w:rPr>
      </w:pPr>
      <w:r w:rsidRPr="00DC57FC">
        <w:rPr>
          <w:rFonts w:cs="Arial"/>
          <w:b w:val="0"/>
          <w:bCs/>
          <w:szCs w:val="26"/>
        </w:rPr>
        <w:t>Any incidents of data breach or near miss should be reported to the Corporate Information Unit on the form that is available on the intranet.</w:t>
      </w:r>
    </w:p>
    <w:p w14:paraId="19B0BD00" w14:textId="77777777" w:rsidR="000A4390" w:rsidRPr="00DC57FC" w:rsidRDefault="000A4390" w:rsidP="000A4390">
      <w:pPr>
        <w:pStyle w:val="Heading2"/>
        <w:numPr>
          <w:ilvl w:val="0"/>
          <w:numId w:val="0"/>
        </w:numPr>
        <w:ind w:left="720"/>
        <w:jc w:val="both"/>
        <w:rPr>
          <w:rFonts w:cs="Arial"/>
          <w:b w:val="0"/>
          <w:bCs/>
          <w:szCs w:val="26"/>
        </w:rPr>
      </w:pPr>
    </w:p>
    <w:p w14:paraId="0439DC31" w14:textId="5EB58C13" w:rsidR="000A4390" w:rsidRPr="00DC57FC" w:rsidRDefault="000A4390" w:rsidP="000A4390">
      <w:pPr>
        <w:pStyle w:val="Heading2"/>
        <w:jc w:val="both"/>
        <w:rPr>
          <w:rFonts w:cs="Arial"/>
          <w:b w:val="0"/>
          <w:bCs/>
          <w:szCs w:val="26"/>
        </w:rPr>
      </w:pPr>
      <w:r w:rsidRPr="00DC57FC">
        <w:rPr>
          <w:rFonts w:cs="Arial"/>
          <w:b w:val="0"/>
          <w:bCs/>
          <w:szCs w:val="26"/>
        </w:rPr>
        <w:t>Personal data breaches can include:</w:t>
      </w:r>
    </w:p>
    <w:p w14:paraId="697AF034" w14:textId="52A1C672" w:rsidR="000A4390" w:rsidRPr="00DC57FC" w:rsidRDefault="000A4390" w:rsidP="000A4390">
      <w:pPr>
        <w:pStyle w:val="Heading3"/>
        <w:ind w:left="1814" w:hanging="1134"/>
        <w:jc w:val="both"/>
        <w:rPr>
          <w:rFonts w:cs="Arial"/>
          <w:b w:val="0"/>
          <w:bCs/>
          <w:sz w:val="26"/>
          <w:szCs w:val="26"/>
        </w:rPr>
      </w:pPr>
      <w:r w:rsidRPr="00DC57FC">
        <w:rPr>
          <w:rFonts w:cs="Arial"/>
          <w:b w:val="0"/>
          <w:bCs/>
          <w:sz w:val="26"/>
          <w:szCs w:val="26"/>
        </w:rPr>
        <w:lastRenderedPageBreak/>
        <w:t xml:space="preserve">access by an unauthorised third </w:t>
      </w:r>
      <w:proofErr w:type="gramStart"/>
      <w:r w:rsidRPr="00DC57FC">
        <w:rPr>
          <w:rFonts w:cs="Arial"/>
          <w:b w:val="0"/>
          <w:bCs/>
          <w:sz w:val="26"/>
          <w:szCs w:val="26"/>
        </w:rPr>
        <w:t>party;</w:t>
      </w:r>
      <w:proofErr w:type="gramEnd"/>
    </w:p>
    <w:p w14:paraId="2C5DE358" w14:textId="77777777" w:rsidR="000A4390" w:rsidRPr="00DC57FC" w:rsidRDefault="000A4390" w:rsidP="000A4390">
      <w:pPr>
        <w:pStyle w:val="Heading3"/>
        <w:numPr>
          <w:ilvl w:val="0"/>
          <w:numId w:val="0"/>
        </w:numPr>
        <w:ind w:left="1814"/>
        <w:jc w:val="both"/>
        <w:rPr>
          <w:rFonts w:cs="Arial"/>
          <w:b w:val="0"/>
          <w:bCs/>
          <w:sz w:val="26"/>
          <w:szCs w:val="26"/>
        </w:rPr>
      </w:pPr>
    </w:p>
    <w:p w14:paraId="28E76263" w14:textId="62C9B19A" w:rsidR="000A4390" w:rsidRPr="00DC57FC" w:rsidRDefault="000A4390" w:rsidP="000A4390">
      <w:pPr>
        <w:pStyle w:val="Heading3"/>
        <w:ind w:left="1814" w:hanging="1134"/>
        <w:jc w:val="both"/>
        <w:rPr>
          <w:rFonts w:cs="Arial"/>
          <w:b w:val="0"/>
          <w:bCs/>
          <w:sz w:val="26"/>
          <w:szCs w:val="26"/>
        </w:rPr>
      </w:pPr>
      <w:r w:rsidRPr="00DC57FC">
        <w:rPr>
          <w:rFonts w:cs="Arial"/>
          <w:b w:val="0"/>
          <w:bCs/>
          <w:sz w:val="26"/>
          <w:szCs w:val="26"/>
        </w:rPr>
        <w:t xml:space="preserve">deliberate or accidental action (or inaction) by a controller or </w:t>
      </w:r>
      <w:proofErr w:type="gramStart"/>
      <w:r w:rsidRPr="00DC57FC">
        <w:rPr>
          <w:rFonts w:cs="Arial"/>
          <w:b w:val="0"/>
          <w:bCs/>
          <w:sz w:val="26"/>
          <w:szCs w:val="26"/>
        </w:rPr>
        <w:t>processor;</w:t>
      </w:r>
      <w:proofErr w:type="gramEnd"/>
    </w:p>
    <w:p w14:paraId="4FB64B60" w14:textId="77777777" w:rsidR="000A4390" w:rsidRPr="00DC57FC" w:rsidRDefault="000A4390" w:rsidP="000A4390">
      <w:pPr>
        <w:pStyle w:val="Heading3"/>
        <w:numPr>
          <w:ilvl w:val="0"/>
          <w:numId w:val="0"/>
        </w:numPr>
        <w:ind w:left="1814"/>
        <w:jc w:val="both"/>
        <w:rPr>
          <w:rFonts w:cs="Arial"/>
          <w:b w:val="0"/>
          <w:bCs/>
          <w:sz w:val="26"/>
          <w:szCs w:val="26"/>
        </w:rPr>
      </w:pPr>
    </w:p>
    <w:p w14:paraId="1F7692CB" w14:textId="63376056" w:rsidR="000A4390" w:rsidRPr="00DC57FC" w:rsidRDefault="000A4390" w:rsidP="000A4390">
      <w:pPr>
        <w:pStyle w:val="Heading3"/>
        <w:ind w:left="1814" w:hanging="1134"/>
        <w:jc w:val="both"/>
        <w:rPr>
          <w:rFonts w:cs="Arial"/>
          <w:b w:val="0"/>
          <w:bCs/>
          <w:sz w:val="26"/>
          <w:szCs w:val="26"/>
        </w:rPr>
      </w:pPr>
      <w:r w:rsidRPr="00DC57FC">
        <w:rPr>
          <w:rFonts w:cs="Arial"/>
          <w:b w:val="0"/>
          <w:bCs/>
          <w:sz w:val="26"/>
          <w:szCs w:val="26"/>
        </w:rPr>
        <w:t xml:space="preserve">sending personal data to an incorrect </w:t>
      </w:r>
      <w:proofErr w:type="gramStart"/>
      <w:r w:rsidRPr="00DC57FC">
        <w:rPr>
          <w:rFonts w:cs="Arial"/>
          <w:b w:val="0"/>
          <w:bCs/>
          <w:sz w:val="26"/>
          <w:szCs w:val="26"/>
        </w:rPr>
        <w:t>recipient;</w:t>
      </w:r>
      <w:proofErr w:type="gramEnd"/>
    </w:p>
    <w:p w14:paraId="22EA4552" w14:textId="77777777" w:rsidR="000A4390" w:rsidRPr="00DC57FC" w:rsidRDefault="000A4390" w:rsidP="000A4390">
      <w:pPr>
        <w:pStyle w:val="Heading3"/>
        <w:numPr>
          <w:ilvl w:val="0"/>
          <w:numId w:val="0"/>
        </w:numPr>
        <w:ind w:left="1814"/>
        <w:jc w:val="both"/>
        <w:rPr>
          <w:rFonts w:cs="Arial"/>
          <w:b w:val="0"/>
          <w:bCs/>
          <w:sz w:val="26"/>
          <w:szCs w:val="26"/>
        </w:rPr>
      </w:pPr>
    </w:p>
    <w:p w14:paraId="107230E3" w14:textId="69C397C8" w:rsidR="000A4390" w:rsidRPr="00DC57FC" w:rsidRDefault="000A4390" w:rsidP="000A4390">
      <w:pPr>
        <w:pStyle w:val="Heading3"/>
        <w:ind w:left="1814" w:hanging="1134"/>
        <w:jc w:val="both"/>
        <w:rPr>
          <w:rFonts w:cs="Arial"/>
          <w:b w:val="0"/>
          <w:bCs/>
          <w:sz w:val="26"/>
          <w:szCs w:val="26"/>
        </w:rPr>
      </w:pPr>
      <w:r w:rsidRPr="00DC57FC">
        <w:rPr>
          <w:rFonts w:cs="Arial"/>
          <w:b w:val="0"/>
          <w:bCs/>
          <w:sz w:val="26"/>
          <w:szCs w:val="26"/>
        </w:rPr>
        <w:t xml:space="preserve">computing devices containing personal data being lost or </w:t>
      </w:r>
      <w:proofErr w:type="gramStart"/>
      <w:r w:rsidRPr="00DC57FC">
        <w:rPr>
          <w:rFonts w:cs="Arial"/>
          <w:b w:val="0"/>
          <w:bCs/>
          <w:sz w:val="26"/>
          <w:szCs w:val="26"/>
        </w:rPr>
        <w:t>stolen;</w:t>
      </w:r>
      <w:proofErr w:type="gramEnd"/>
    </w:p>
    <w:p w14:paraId="07CA1CA1" w14:textId="77777777" w:rsidR="000A4390" w:rsidRPr="00DC57FC" w:rsidRDefault="000A4390" w:rsidP="000A4390">
      <w:pPr>
        <w:pStyle w:val="Heading3"/>
        <w:numPr>
          <w:ilvl w:val="0"/>
          <w:numId w:val="0"/>
        </w:numPr>
        <w:ind w:left="1814"/>
        <w:jc w:val="both"/>
        <w:rPr>
          <w:rFonts w:cs="Arial"/>
          <w:b w:val="0"/>
          <w:bCs/>
          <w:sz w:val="26"/>
          <w:szCs w:val="26"/>
        </w:rPr>
      </w:pPr>
    </w:p>
    <w:p w14:paraId="6FB90DC0" w14:textId="490E6ED2" w:rsidR="000A4390" w:rsidRPr="00DC57FC" w:rsidRDefault="000A4390" w:rsidP="000A4390">
      <w:pPr>
        <w:pStyle w:val="Heading3"/>
        <w:ind w:left="1814" w:hanging="1134"/>
        <w:jc w:val="both"/>
        <w:rPr>
          <w:rFonts w:cs="Arial"/>
          <w:b w:val="0"/>
          <w:bCs/>
          <w:sz w:val="26"/>
          <w:szCs w:val="26"/>
        </w:rPr>
      </w:pPr>
      <w:r w:rsidRPr="00DC57FC">
        <w:rPr>
          <w:rFonts w:cs="Arial"/>
          <w:b w:val="0"/>
          <w:bCs/>
          <w:sz w:val="26"/>
          <w:szCs w:val="26"/>
        </w:rPr>
        <w:t xml:space="preserve">alteration of personal data without </w:t>
      </w:r>
      <w:proofErr w:type="gramStart"/>
      <w:r w:rsidRPr="00DC57FC">
        <w:rPr>
          <w:rFonts w:cs="Arial"/>
          <w:b w:val="0"/>
          <w:bCs/>
          <w:sz w:val="26"/>
          <w:szCs w:val="26"/>
        </w:rPr>
        <w:t>permission;</w:t>
      </w:r>
      <w:proofErr w:type="gramEnd"/>
    </w:p>
    <w:p w14:paraId="2951609C" w14:textId="77777777" w:rsidR="000A4390" w:rsidRPr="00DC57FC" w:rsidRDefault="000A4390" w:rsidP="000A4390">
      <w:pPr>
        <w:pStyle w:val="Heading3"/>
        <w:numPr>
          <w:ilvl w:val="0"/>
          <w:numId w:val="0"/>
        </w:numPr>
        <w:ind w:left="1814"/>
        <w:jc w:val="both"/>
        <w:rPr>
          <w:rFonts w:cs="Arial"/>
          <w:b w:val="0"/>
          <w:bCs/>
          <w:sz w:val="26"/>
          <w:szCs w:val="26"/>
        </w:rPr>
      </w:pPr>
    </w:p>
    <w:p w14:paraId="31F3FCD7" w14:textId="3221FE95" w:rsidR="000A4390" w:rsidRPr="00DC57FC" w:rsidRDefault="000A4390" w:rsidP="000A4390">
      <w:pPr>
        <w:pStyle w:val="Heading3"/>
        <w:ind w:left="1814" w:hanging="1134"/>
        <w:jc w:val="both"/>
        <w:rPr>
          <w:rFonts w:cs="Arial"/>
          <w:b w:val="0"/>
          <w:bCs/>
          <w:sz w:val="26"/>
          <w:szCs w:val="26"/>
        </w:rPr>
      </w:pPr>
      <w:r w:rsidRPr="00DC57FC">
        <w:rPr>
          <w:rFonts w:cs="Arial"/>
          <w:b w:val="0"/>
          <w:bCs/>
          <w:sz w:val="26"/>
          <w:szCs w:val="26"/>
        </w:rPr>
        <w:t>loss of availability of personal data.</w:t>
      </w:r>
    </w:p>
    <w:p w14:paraId="580BC527" w14:textId="1B8A4A6B" w:rsidR="000A4390" w:rsidRPr="00DC57FC" w:rsidRDefault="000A4390" w:rsidP="000A4390">
      <w:pPr>
        <w:pStyle w:val="Heading2"/>
        <w:jc w:val="both"/>
        <w:rPr>
          <w:rFonts w:cs="Arial"/>
          <w:b w:val="0"/>
          <w:bCs/>
          <w:szCs w:val="26"/>
        </w:rPr>
      </w:pPr>
      <w:r w:rsidRPr="00DC57FC">
        <w:rPr>
          <w:rFonts w:cs="Arial"/>
          <w:b w:val="0"/>
          <w:bCs/>
          <w:szCs w:val="26"/>
        </w:rPr>
        <w:t>Further advice on any aspects of processing personal data is available from the Corporate Information Unit at ciu@iow.gov.uk.</w:t>
      </w:r>
    </w:p>
    <w:p w14:paraId="5166C171" w14:textId="77777777" w:rsidR="000A4390" w:rsidRPr="000A4390" w:rsidRDefault="000A4390" w:rsidP="000A4390"/>
    <w:p w14:paraId="29112285" w14:textId="77777777" w:rsidR="000C0A07" w:rsidRDefault="000C0A07" w:rsidP="000C0A07">
      <w:pPr>
        <w:rPr>
          <w:b/>
          <w:sz w:val="28"/>
        </w:rPr>
      </w:pPr>
      <w:r>
        <w:br w:type="page"/>
      </w:r>
    </w:p>
    <w:p w14:paraId="06C0CDD9" w14:textId="5B5933F9" w:rsidR="00FD7F1F" w:rsidRDefault="00FD7F1F" w:rsidP="00FD7F1F">
      <w:pPr>
        <w:pStyle w:val="Heading1"/>
      </w:pPr>
      <w:bookmarkStart w:id="32" w:name="_Toc189126282"/>
      <w:r>
        <w:lastRenderedPageBreak/>
        <w:t>Appendix</w:t>
      </w:r>
      <w:r w:rsidR="004973D0">
        <w:t xml:space="preserve"> 1</w:t>
      </w:r>
      <w:bookmarkEnd w:id="32"/>
    </w:p>
    <w:p w14:paraId="5254DF06" w14:textId="77777777" w:rsidR="00993A92" w:rsidRDefault="00993A92" w:rsidP="004973D0">
      <w:pPr>
        <w:tabs>
          <w:tab w:val="left" w:pos="567"/>
        </w:tabs>
        <w:autoSpaceDE w:val="0"/>
        <w:autoSpaceDN w:val="0"/>
        <w:adjustRightInd w:val="0"/>
        <w:jc w:val="center"/>
        <w:rPr>
          <w:rFonts w:cs="Arial"/>
          <w:b/>
          <w:sz w:val="28"/>
          <w:szCs w:val="28"/>
        </w:rPr>
      </w:pPr>
      <w:r>
        <w:rPr>
          <w:rFonts w:cs="Arial"/>
          <w:b/>
          <w:sz w:val="28"/>
          <w:szCs w:val="28"/>
        </w:rPr>
        <w:t>Data Protection Impact Assessments (DPIAs)</w:t>
      </w:r>
    </w:p>
    <w:p w14:paraId="6DC3DDFF" w14:textId="77777777" w:rsidR="00993A92" w:rsidRDefault="00993A92" w:rsidP="00993A92">
      <w:pPr>
        <w:pStyle w:val="ListParagraph"/>
        <w:numPr>
          <w:ilvl w:val="0"/>
          <w:numId w:val="13"/>
        </w:numPr>
        <w:tabs>
          <w:tab w:val="left" w:pos="567"/>
        </w:tabs>
        <w:autoSpaceDE w:val="0"/>
        <w:autoSpaceDN w:val="0"/>
        <w:adjustRightInd w:val="0"/>
        <w:spacing w:after="0" w:line="240" w:lineRule="auto"/>
        <w:ind w:left="0" w:firstLine="0"/>
        <w:rPr>
          <w:rFonts w:cs="Arial"/>
          <w:b/>
        </w:rPr>
      </w:pPr>
      <w:r w:rsidRPr="00993A92">
        <w:rPr>
          <w:rFonts w:cs="Arial"/>
          <w:b/>
        </w:rPr>
        <w:t>Introduction</w:t>
      </w:r>
    </w:p>
    <w:p w14:paraId="6CD7B332" w14:textId="77777777" w:rsidR="00993A92" w:rsidRPr="00993A92" w:rsidRDefault="00993A92" w:rsidP="00993A92">
      <w:pPr>
        <w:tabs>
          <w:tab w:val="left" w:pos="567"/>
        </w:tabs>
        <w:autoSpaceDE w:val="0"/>
        <w:autoSpaceDN w:val="0"/>
        <w:adjustRightInd w:val="0"/>
        <w:spacing w:after="0" w:line="240" w:lineRule="auto"/>
        <w:ind w:left="360"/>
        <w:rPr>
          <w:rFonts w:cs="Arial"/>
          <w:b/>
        </w:rPr>
      </w:pPr>
    </w:p>
    <w:p w14:paraId="3EF19891" w14:textId="77777777" w:rsidR="00993A92" w:rsidRDefault="00993A92" w:rsidP="00993A92">
      <w:pPr>
        <w:tabs>
          <w:tab w:val="left" w:pos="567"/>
        </w:tabs>
        <w:autoSpaceDE w:val="0"/>
        <w:autoSpaceDN w:val="0"/>
        <w:adjustRightInd w:val="0"/>
        <w:rPr>
          <w:rFonts w:cs="Arial"/>
        </w:rPr>
      </w:pPr>
      <w:r>
        <w:rPr>
          <w:rFonts w:cs="Arial"/>
        </w:rPr>
        <w:t>This document sets out the procedure that should be used for any new processes that involve the processing of personal data.  This will ensure that they meet confidentiality and data protection requirements.</w:t>
      </w:r>
    </w:p>
    <w:p w14:paraId="46913828" w14:textId="77777777" w:rsidR="00993A92" w:rsidRDefault="00993A92" w:rsidP="00993A92">
      <w:pPr>
        <w:tabs>
          <w:tab w:val="left" w:pos="567"/>
        </w:tabs>
        <w:autoSpaceDE w:val="0"/>
        <w:autoSpaceDN w:val="0"/>
        <w:adjustRightInd w:val="0"/>
        <w:rPr>
          <w:rFonts w:cs="Arial"/>
        </w:rPr>
      </w:pPr>
      <w:r>
        <w:rPr>
          <w:rFonts w:cs="Arial"/>
        </w:rPr>
        <w:t>The General Data Protection Regulation (GDPR) introduces new responsibilities on organisations to demonstrate that appropriate measures have been taken to ensure personal data is processed appropriately.  DPIAs will help support the accountability principle, to demonstrate compliance.</w:t>
      </w:r>
    </w:p>
    <w:p w14:paraId="217AB40B" w14:textId="77777777" w:rsidR="00993A92" w:rsidRDefault="00993A92" w:rsidP="00993A92">
      <w:pPr>
        <w:autoSpaceDE w:val="0"/>
        <w:autoSpaceDN w:val="0"/>
        <w:adjustRightInd w:val="0"/>
        <w:rPr>
          <w:rFonts w:cs="Arial"/>
        </w:rPr>
      </w:pPr>
      <w:r>
        <w:rPr>
          <w:rFonts w:cs="Arial"/>
        </w:rPr>
        <w:t>The completion of a DPIA will assist officers in clarifying what information is needed to facilitate the new project/process and consider the legal basis and security arrangements at the outset.  The process will also help the council to identify, assess and mitigate or minimise privacy risks with data processing activities. They are particularly relevant when a new data processing process, system or technology is being introduced</w:t>
      </w:r>
    </w:p>
    <w:p w14:paraId="3D987330" w14:textId="77777777" w:rsidR="00993A92" w:rsidRDefault="00993A92" w:rsidP="00993A92">
      <w:pPr>
        <w:tabs>
          <w:tab w:val="left" w:pos="567"/>
        </w:tabs>
        <w:autoSpaceDE w:val="0"/>
        <w:autoSpaceDN w:val="0"/>
        <w:adjustRightInd w:val="0"/>
        <w:rPr>
          <w:rFonts w:cs="Arial"/>
        </w:rPr>
      </w:pPr>
      <w:r>
        <w:rPr>
          <w:rFonts w:cs="Arial"/>
        </w:rPr>
        <w:t>Failure to adequately conduct a DPIA where appropriate is a breach of the GDPR and could lead to fines of up to 2% of an organisation's annual global turnover or €10 million – whichever is greater.</w:t>
      </w:r>
    </w:p>
    <w:p w14:paraId="05978150" w14:textId="77777777" w:rsidR="00993A92" w:rsidRDefault="00993A92" w:rsidP="00993A92">
      <w:pPr>
        <w:pStyle w:val="ListParagraph"/>
        <w:numPr>
          <w:ilvl w:val="0"/>
          <w:numId w:val="13"/>
        </w:numPr>
        <w:autoSpaceDE w:val="0"/>
        <w:autoSpaceDN w:val="0"/>
        <w:adjustRightInd w:val="0"/>
        <w:spacing w:after="0" w:line="240" w:lineRule="auto"/>
        <w:ind w:left="0" w:firstLine="0"/>
        <w:rPr>
          <w:rFonts w:cs="Arial"/>
          <w:b/>
        </w:rPr>
      </w:pPr>
      <w:r w:rsidRPr="00993A92">
        <w:rPr>
          <w:rFonts w:cs="Arial"/>
          <w:b/>
        </w:rPr>
        <w:t>When should a DPIA be conducted?</w:t>
      </w:r>
    </w:p>
    <w:p w14:paraId="20148B5B" w14:textId="77777777" w:rsidR="00993A92" w:rsidRPr="00993A92" w:rsidRDefault="00993A92" w:rsidP="00993A92">
      <w:pPr>
        <w:pStyle w:val="ListParagraph"/>
        <w:autoSpaceDE w:val="0"/>
        <w:autoSpaceDN w:val="0"/>
        <w:adjustRightInd w:val="0"/>
        <w:spacing w:after="0" w:line="240" w:lineRule="auto"/>
        <w:rPr>
          <w:rFonts w:cs="Arial"/>
          <w:b/>
        </w:rPr>
      </w:pPr>
    </w:p>
    <w:p w14:paraId="1CF17BB5" w14:textId="77777777" w:rsidR="00993A92" w:rsidRDefault="00993A92" w:rsidP="00993A92">
      <w:pPr>
        <w:autoSpaceDE w:val="0"/>
        <w:autoSpaceDN w:val="0"/>
        <w:adjustRightInd w:val="0"/>
        <w:rPr>
          <w:rFonts w:cs="Arial"/>
        </w:rPr>
      </w:pPr>
      <w:r>
        <w:rPr>
          <w:rFonts w:cs="Arial"/>
        </w:rPr>
        <w:t>The GDPR mandates a DPIA be conducted where data processing “is likely to result in a high risk to the rights and freedoms of natural persons”. The three primary conditions identified in the GDPR are:</w:t>
      </w:r>
    </w:p>
    <w:p w14:paraId="2CFC4CEB" w14:textId="77777777" w:rsidR="00993A92" w:rsidRDefault="00993A92" w:rsidP="00993A92">
      <w:pPr>
        <w:numPr>
          <w:ilvl w:val="0"/>
          <w:numId w:val="8"/>
        </w:numPr>
        <w:autoSpaceDE w:val="0"/>
        <w:autoSpaceDN w:val="0"/>
        <w:adjustRightInd w:val="0"/>
        <w:spacing w:after="0" w:line="240" w:lineRule="auto"/>
        <w:rPr>
          <w:rFonts w:cs="Arial"/>
        </w:rPr>
      </w:pPr>
      <w:r>
        <w:rPr>
          <w:rFonts w:cs="Arial"/>
        </w:rPr>
        <w:t>A systematic and extensive evaluation of personal aspects relating to natural persons, which is based on automated processing, including profiling, and on which decisions are based that produce legal effects concerning the natural person or similarly significantly affect the natural person.</w:t>
      </w:r>
    </w:p>
    <w:p w14:paraId="661FAC75" w14:textId="77777777" w:rsidR="00993A92" w:rsidRDefault="00993A92" w:rsidP="00993A92">
      <w:pPr>
        <w:numPr>
          <w:ilvl w:val="0"/>
          <w:numId w:val="8"/>
        </w:numPr>
        <w:autoSpaceDE w:val="0"/>
        <w:autoSpaceDN w:val="0"/>
        <w:adjustRightInd w:val="0"/>
        <w:spacing w:after="0" w:line="240" w:lineRule="auto"/>
        <w:rPr>
          <w:rFonts w:cs="Arial"/>
        </w:rPr>
      </w:pPr>
      <w:r>
        <w:rPr>
          <w:rFonts w:cs="Arial"/>
        </w:rPr>
        <w:t xml:space="preserve">Processing on a large scale of special categories of data or of personal data relating to criminal convictions and offences. </w:t>
      </w:r>
    </w:p>
    <w:p w14:paraId="68280395" w14:textId="77777777" w:rsidR="00993A92" w:rsidRDefault="00993A92" w:rsidP="00993A92">
      <w:pPr>
        <w:numPr>
          <w:ilvl w:val="0"/>
          <w:numId w:val="8"/>
        </w:numPr>
        <w:autoSpaceDE w:val="0"/>
        <w:autoSpaceDN w:val="0"/>
        <w:adjustRightInd w:val="0"/>
        <w:spacing w:after="0" w:line="240" w:lineRule="auto"/>
        <w:rPr>
          <w:rFonts w:cs="Arial"/>
        </w:rPr>
      </w:pPr>
      <w:r>
        <w:rPr>
          <w:rFonts w:cs="Arial"/>
        </w:rPr>
        <w:t>Systematic monitoring of a publicly accessible area on a large scale.</w:t>
      </w:r>
    </w:p>
    <w:p w14:paraId="621E475D" w14:textId="77777777" w:rsidR="00993A92" w:rsidRDefault="00993A92" w:rsidP="00993A92">
      <w:pPr>
        <w:autoSpaceDE w:val="0"/>
        <w:autoSpaceDN w:val="0"/>
        <w:adjustRightInd w:val="0"/>
        <w:rPr>
          <w:rFonts w:cs="Arial"/>
        </w:rPr>
      </w:pPr>
    </w:p>
    <w:p w14:paraId="3EA4ABA1" w14:textId="77777777" w:rsidR="00993A92" w:rsidRDefault="00993A92" w:rsidP="00993A92">
      <w:pPr>
        <w:autoSpaceDE w:val="0"/>
        <w:autoSpaceDN w:val="0"/>
        <w:adjustRightInd w:val="0"/>
        <w:rPr>
          <w:rFonts w:cs="Arial"/>
        </w:rPr>
      </w:pPr>
      <w:r>
        <w:rPr>
          <w:rFonts w:cs="Arial"/>
        </w:rPr>
        <w:t>The GDPR does not define what constitutes large-scale, but the following factors, must be considered:</w:t>
      </w:r>
    </w:p>
    <w:p w14:paraId="4E590818" w14:textId="77777777" w:rsidR="00993A92" w:rsidRDefault="00993A92" w:rsidP="00993A92">
      <w:pPr>
        <w:autoSpaceDE w:val="0"/>
        <w:autoSpaceDN w:val="0"/>
        <w:adjustRightInd w:val="0"/>
        <w:rPr>
          <w:rFonts w:cs="Arial"/>
        </w:rPr>
      </w:pPr>
      <w:r>
        <w:rPr>
          <w:rFonts w:cs="Arial"/>
        </w:rPr>
        <w:t xml:space="preserve">a. the number of data subjects concerned, either as a specific number or as a proportion of the relevant </w:t>
      </w:r>
      <w:proofErr w:type="gramStart"/>
      <w:r>
        <w:rPr>
          <w:rFonts w:cs="Arial"/>
        </w:rPr>
        <w:t>population;</w:t>
      </w:r>
      <w:proofErr w:type="gramEnd"/>
    </w:p>
    <w:p w14:paraId="48985AEF" w14:textId="77777777" w:rsidR="00993A92" w:rsidRDefault="00993A92" w:rsidP="00993A92">
      <w:pPr>
        <w:autoSpaceDE w:val="0"/>
        <w:autoSpaceDN w:val="0"/>
        <w:adjustRightInd w:val="0"/>
        <w:rPr>
          <w:rFonts w:cs="Arial"/>
        </w:rPr>
      </w:pPr>
      <w:r>
        <w:rPr>
          <w:rFonts w:cs="Arial"/>
        </w:rPr>
        <w:t xml:space="preserve">b. the volume of data and/or the range of different data items being </w:t>
      </w:r>
      <w:proofErr w:type="gramStart"/>
      <w:r>
        <w:rPr>
          <w:rFonts w:cs="Arial"/>
        </w:rPr>
        <w:t>processed;</w:t>
      </w:r>
      <w:proofErr w:type="gramEnd"/>
    </w:p>
    <w:p w14:paraId="17E550FA" w14:textId="77777777" w:rsidR="00993A92" w:rsidRDefault="00993A92" w:rsidP="00993A92">
      <w:pPr>
        <w:autoSpaceDE w:val="0"/>
        <w:autoSpaceDN w:val="0"/>
        <w:adjustRightInd w:val="0"/>
        <w:rPr>
          <w:rFonts w:cs="Arial"/>
        </w:rPr>
      </w:pPr>
      <w:r>
        <w:rPr>
          <w:rFonts w:cs="Arial"/>
        </w:rPr>
        <w:t xml:space="preserve">c. the duration, or permanence, of the data processing </w:t>
      </w:r>
      <w:proofErr w:type="gramStart"/>
      <w:r>
        <w:rPr>
          <w:rFonts w:cs="Arial"/>
        </w:rPr>
        <w:t>activity;</w:t>
      </w:r>
      <w:proofErr w:type="gramEnd"/>
    </w:p>
    <w:p w14:paraId="53604B9B" w14:textId="77777777" w:rsidR="00993A92" w:rsidRDefault="00993A92" w:rsidP="00993A92">
      <w:pPr>
        <w:autoSpaceDE w:val="0"/>
        <w:autoSpaceDN w:val="0"/>
        <w:adjustRightInd w:val="0"/>
        <w:rPr>
          <w:rFonts w:cs="Arial"/>
        </w:rPr>
      </w:pPr>
      <w:r>
        <w:rPr>
          <w:rFonts w:cs="Arial"/>
        </w:rPr>
        <w:t>d. the geographical extent of the processing activity.</w:t>
      </w:r>
    </w:p>
    <w:p w14:paraId="30414969" w14:textId="77777777" w:rsidR="00993A92" w:rsidRDefault="00993A92" w:rsidP="00993A92">
      <w:pPr>
        <w:autoSpaceDE w:val="0"/>
        <w:autoSpaceDN w:val="0"/>
        <w:adjustRightInd w:val="0"/>
        <w:rPr>
          <w:rFonts w:cs="Arial"/>
        </w:rPr>
      </w:pPr>
    </w:p>
    <w:p w14:paraId="53A9FB4A" w14:textId="77777777" w:rsidR="00993A92" w:rsidRDefault="00993A92" w:rsidP="00993A92">
      <w:pPr>
        <w:autoSpaceDE w:val="0"/>
        <w:autoSpaceDN w:val="0"/>
        <w:adjustRightInd w:val="0"/>
        <w:rPr>
          <w:rFonts w:cs="Arial"/>
        </w:rPr>
      </w:pPr>
      <w:r>
        <w:rPr>
          <w:rFonts w:cs="Arial"/>
        </w:rPr>
        <w:t xml:space="preserve">However, the completion of a DPIA is recommended whenever a new project/contract/process is being considered that involves the processing/sharing of personal data.  </w:t>
      </w:r>
    </w:p>
    <w:p w14:paraId="73FAD0FB" w14:textId="77777777" w:rsidR="00993A92" w:rsidRPr="00993A92" w:rsidRDefault="00993A92" w:rsidP="00993A92">
      <w:pPr>
        <w:pStyle w:val="ListParagraph"/>
        <w:numPr>
          <w:ilvl w:val="0"/>
          <w:numId w:val="13"/>
        </w:numPr>
        <w:tabs>
          <w:tab w:val="left" w:pos="567"/>
        </w:tabs>
        <w:autoSpaceDE w:val="0"/>
        <w:autoSpaceDN w:val="0"/>
        <w:adjustRightInd w:val="0"/>
        <w:spacing w:after="0" w:line="240" w:lineRule="auto"/>
        <w:ind w:left="0" w:firstLine="0"/>
        <w:rPr>
          <w:rFonts w:cs="Arial"/>
          <w:b/>
          <w:bCs/>
        </w:rPr>
      </w:pPr>
      <w:r w:rsidRPr="00993A92">
        <w:rPr>
          <w:rFonts w:cs="Arial"/>
          <w:b/>
          <w:bCs/>
        </w:rPr>
        <w:t>Questions to ask before conducting a DPIA</w:t>
      </w:r>
    </w:p>
    <w:p w14:paraId="78301CC0" w14:textId="77777777" w:rsidR="00993A92" w:rsidRDefault="00993A92" w:rsidP="00993A92">
      <w:pPr>
        <w:autoSpaceDE w:val="0"/>
        <w:autoSpaceDN w:val="0"/>
        <w:adjustRightInd w:val="0"/>
        <w:rPr>
          <w:rFonts w:cs="Arial"/>
          <w:b/>
          <w:bCs/>
        </w:rPr>
      </w:pPr>
    </w:p>
    <w:p w14:paraId="68CBDD6B" w14:textId="77777777" w:rsidR="00993A92" w:rsidRDefault="00993A92" w:rsidP="00993A92">
      <w:pPr>
        <w:autoSpaceDE w:val="0"/>
        <w:autoSpaceDN w:val="0"/>
        <w:adjustRightInd w:val="0"/>
        <w:rPr>
          <w:rFonts w:cs="Arial"/>
          <w:bCs/>
        </w:rPr>
      </w:pPr>
      <w:r>
        <w:rPr>
          <w:rFonts w:cs="Arial"/>
          <w:bCs/>
        </w:rPr>
        <w:t>Some simple questions you should ask yourself before undertaking a PIA, that will help inform the completion of the assessment:</w:t>
      </w:r>
    </w:p>
    <w:p w14:paraId="71483347" w14:textId="77777777" w:rsidR="00993A92" w:rsidRDefault="00993A92" w:rsidP="00993A92">
      <w:pPr>
        <w:numPr>
          <w:ilvl w:val="0"/>
          <w:numId w:val="9"/>
        </w:numPr>
        <w:autoSpaceDE w:val="0"/>
        <w:autoSpaceDN w:val="0"/>
        <w:adjustRightInd w:val="0"/>
        <w:spacing w:after="120" w:line="240" w:lineRule="auto"/>
        <w:ind w:left="1418" w:hanging="704"/>
        <w:rPr>
          <w:rFonts w:cs="Arial"/>
          <w:bCs/>
        </w:rPr>
      </w:pPr>
      <w:r>
        <w:rPr>
          <w:rFonts w:cs="Arial"/>
          <w:bCs/>
        </w:rPr>
        <w:t xml:space="preserve">What are you collecting? – Personal identifiable data, special categories of data, </w:t>
      </w:r>
    </w:p>
    <w:p w14:paraId="79E427B2" w14:textId="77777777" w:rsidR="00993A92" w:rsidRDefault="00993A92" w:rsidP="00993A92">
      <w:pPr>
        <w:numPr>
          <w:ilvl w:val="0"/>
          <w:numId w:val="9"/>
        </w:numPr>
        <w:autoSpaceDE w:val="0"/>
        <w:autoSpaceDN w:val="0"/>
        <w:adjustRightInd w:val="0"/>
        <w:spacing w:after="120" w:line="240" w:lineRule="auto"/>
        <w:ind w:left="714" w:firstLine="0"/>
        <w:rPr>
          <w:rFonts w:cs="Arial"/>
          <w:bCs/>
        </w:rPr>
      </w:pPr>
      <w:r>
        <w:rPr>
          <w:rFonts w:cs="Arial"/>
          <w:bCs/>
        </w:rPr>
        <w:t>Why are you collecting? – what is the legal basis, performance of a contract, legal obligation, consent</w:t>
      </w:r>
    </w:p>
    <w:p w14:paraId="40D3D013" w14:textId="77777777" w:rsidR="00993A92" w:rsidRDefault="00993A92" w:rsidP="00993A92">
      <w:pPr>
        <w:numPr>
          <w:ilvl w:val="0"/>
          <w:numId w:val="9"/>
        </w:numPr>
        <w:autoSpaceDE w:val="0"/>
        <w:autoSpaceDN w:val="0"/>
        <w:adjustRightInd w:val="0"/>
        <w:spacing w:after="120" w:line="240" w:lineRule="auto"/>
        <w:ind w:left="714" w:firstLine="0"/>
        <w:rPr>
          <w:rFonts w:cs="Arial"/>
          <w:bCs/>
        </w:rPr>
      </w:pPr>
      <w:r>
        <w:rPr>
          <w:rFonts w:cs="Arial"/>
          <w:bCs/>
        </w:rPr>
        <w:t>How are you collecting? – from data subject, extraction, questionnaire</w:t>
      </w:r>
    </w:p>
    <w:p w14:paraId="18E23ED9" w14:textId="77777777" w:rsidR="00993A92" w:rsidRDefault="00993A92" w:rsidP="00993A92">
      <w:pPr>
        <w:numPr>
          <w:ilvl w:val="0"/>
          <w:numId w:val="9"/>
        </w:numPr>
        <w:autoSpaceDE w:val="0"/>
        <w:autoSpaceDN w:val="0"/>
        <w:adjustRightInd w:val="0"/>
        <w:spacing w:after="120" w:line="240" w:lineRule="auto"/>
        <w:ind w:left="714" w:firstLine="0"/>
        <w:rPr>
          <w:rFonts w:cs="Arial"/>
          <w:bCs/>
        </w:rPr>
      </w:pPr>
      <w:r>
        <w:rPr>
          <w:rFonts w:cs="Arial"/>
          <w:bCs/>
        </w:rPr>
        <w:t>Who are you sharing with? –joint data controllers, third parties</w:t>
      </w:r>
    </w:p>
    <w:p w14:paraId="3A91CB6C" w14:textId="77777777" w:rsidR="00993A92" w:rsidRDefault="00993A92" w:rsidP="00993A92">
      <w:pPr>
        <w:numPr>
          <w:ilvl w:val="0"/>
          <w:numId w:val="9"/>
        </w:numPr>
        <w:autoSpaceDE w:val="0"/>
        <w:autoSpaceDN w:val="0"/>
        <w:adjustRightInd w:val="0"/>
        <w:spacing w:after="120" w:line="240" w:lineRule="auto"/>
        <w:ind w:left="714" w:firstLine="0"/>
        <w:rPr>
          <w:rFonts w:cs="Arial"/>
          <w:bCs/>
        </w:rPr>
      </w:pPr>
      <w:r>
        <w:rPr>
          <w:rFonts w:cs="Arial"/>
          <w:bCs/>
        </w:rPr>
        <w:t>Where is it stored? – paper or electronic, security</w:t>
      </w:r>
    </w:p>
    <w:p w14:paraId="0635B7BE" w14:textId="77777777" w:rsidR="00993A92" w:rsidRDefault="00993A92" w:rsidP="00993A92">
      <w:pPr>
        <w:numPr>
          <w:ilvl w:val="0"/>
          <w:numId w:val="9"/>
        </w:numPr>
        <w:autoSpaceDE w:val="0"/>
        <w:autoSpaceDN w:val="0"/>
        <w:adjustRightInd w:val="0"/>
        <w:spacing w:after="120" w:line="240" w:lineRule="auto"/>
        <w:ind w:left="714" w:firstLine="0"/>
        <w:rPr>
          <w:rFonts w:cs="Arial"/>
          <w:bCs/>
        </w:rPr>
      </w:pPr>
      <w:r>
        <w:rPr>
          <w:rFonts w:cs="Arial"/>
          <w:bCs/>
        </w:rPr>
        <w:t>How is it accessed? – access control, audit trails, logs, etc</w:t>
      </w:r>
    </w:p>
    <w:p w14:paraId="55D6AEC4" w14:textId="77777777" w:rsidR="00993A92" w:rsidRDefault="00993A92" w:rsidP="00993A92">
      <w:pPr>
        <w:numPr>
          <w:ilvl w:val="0"/>
          <w:numId w:val="9"/>
        </w:numPr>
        <w:autoSpaceDE w:val="0"/>
        <w:autoSpaceDN w:val="0"/>
        <w:adjustRightInd w:val="0"/>
        <w:spacing w:after="120" w:line="240" w:lineRule="auto"/>
        <w:ind w:left="714" w:firstLine="0"/>
        <w:rPr>
          <w:rFonts w:cs="Arial"/>
          <w:bCs/>
        </w:rPr>
      </w:pPr>
      <w:r>
        <w:rPr>
          <w:rFonts w:cs="Arial"/>
          <w:bCs/>
        </w:rPr>
        <w:t>Who is responsible for it? – data controller, third party/</w:t>
      </w:r>
      <w:proofErr w:type="spellStart"/>
      <w:r>
        <w:rPr>
          <w:rFonts w:cs="Arial"/>
          <w:bCs/>
        </w:rPr>
        <w:t>ies</w:t>
      </w:r>
      <w:proofErr w:type="spellEnd"/>
    </w:p>
    <w:p w14:paraId="27FB7EA1" w14:textId="77777777" w:rsidR="00993A92" w:rsidRDefault="00993A92" w:rsidP="00993A92">
      <w:pPr>
        <w:numPr>
          <w:ilvl w:val="0"/>
          <w:numId w:val="9"/>
        </w:numPr>
        <w:autoSpaceDE w:val="0"/>
        <w:autoSpaceDN w:val="0"/>
        <w:adjustRightInd w:val="0"/>
        <w:spacing w:after="120" w:line="240" w:lineRule="auto"/>
        <w:ind w:left="714" w:firstLine="0"/>
        <w:rPr>
          <w:rFonts w:cs="Arial"/>
          <w:bCs/>
        </w:rPr>
      </w:pPr>
      <w:r>
        <w:rPr>
          <w:rFonts w:cs="Arial"/>
          <w:bCs/>
        </w:rPr>
        <w:t>When and how will it be destroyed? – retention policy</w:t>
      </w:r>
    </w:p>
    <w:p w14:paraId="7635AFC4" w14:textId="77777777" w:rsidR="00993A92" w:rsidRDefault="00993A92" w:rsidP="00993A92">
      <w:pPr>
        <w:numPr>
          <w:ilvl w:val="0"/>
          <w:numId w:val="9"/>
        </w:numPr>
        <w:autoSpaceDE w:val="0"/>
        <w:autoSpaceDN w:val="0"/>
        <w:adjustRightInd w:val="0"/>
        <w:spacing w:after="120" w:line="240" w:lineRule="auto"/>
        <w:ind w:left="714" w:firstLine="0"/>
        <w:rPr>
          <w:rFonts w:cs="Arial"/>
          <w:bCs/>
        </w:rPr>
      </w:pPr>
      <w:r>
        <w:rPr>
          <w:rFonts w:cs="Arial"/>
          <w:bCs/>
        </w:rPr>
        <w:t>How will it be transported? – security arrangements</w:t>
      </w:r>
    </w:p>
    <w:p w14:paraId="4A188B0C" w14:textId="77777777" w:rsidR="00993A92" w:rsidRDefault="00993A92" w:rsidP="00993A92">
      <w:pPr>
        <w:pStyle w:val="ListParagraph"/>
        <w:spacing w:after="0" w:line="240" w:lineRule="auto"/>
        <w:ind w:left="738"/>
        <w:rPr>
          <w:b/>
        </w:rPr>
      </w:pPr>
    </w:p>
    <w:p w14:paraId="44E92911" w14:textId="5C9137DA" w:rsidR="00993A92" w:rsidRPr="00993A92" w:rsidRDefault="00993A92" w:rsidP="00993A92">
      <w:pPr>
        <w:pStyle w:val="ListParagraph"/>
        <w:numPr>
          <w:ilvl w:val="0"/>
          <w:numId w:val="15"/>
        </w:numPr>
        <w:spacing w:after="0" w:line="240" w:lineRule="auto"/>
        <w:rPr>
          <w:b/>
        </w:rPr>
      </w:pPr>
      <w:r w:rsidRPr="00993A92">
        <w:rPr>
          <w:b/>
        </w:rPr>
        <w:t>Process</w:t>
      </w:r>
    </w:p>
    <w:p w14:paraId="3FD9404D" w14:textId="77777777" w:rsidR="00993A92" w:rsidRDefault="00993A92" w:rsidP="00993A92"/>
    <w:p w14:paraId="0C849C9F" w14:textId="77777777" w:rsidR="00993A92" w:rsidRDefault="00993A92" w:rsidP="00993A92">
      <w:r>
        <w:t>The DPIA should be completed by the lead officer at the outset of any new project and agreed with all parties.  Once completed it should be forwarded to the Corporate Information Unit (</w:t>
      </w:r>
      <w:hyperlink r:id="rId19" w:history="1">
        <w:r>
          <w:rPr>
            <w:rStyle w:val="Hyperlink"/>
          </w:rPr>
          <w:t>ciu@iow.gov.uk</w:t>
        </w:r>
      </w:hyperlink>
      <w:r>
        <w:t xml:space="preserve">) for review.  </w:t>
      </w:r>
    </w:p>
    <w:p w14:paraId="567940A6" w14:textId="77777777" w:rsidR="00993A92" w:rsidRDefault="00993A92" w:rsidP="00993A92"/>
    <w:p w14:paraId="04B205B0" w14:textId="77777777" w:rsidR="00993A92" w:rsidRDefault="00993A92" w:rsidP="00993A92">
      <w:r>
        <w:t xml:space="preserve">When a DPIA has been approved it is important that the details contained in the assessment are reflected in any contract/process.  This is to ensure that all parties, both internal and external to the Council, are aware of and agree to, their responsibilities.  Contracts may contain a data processing agreement that includes these details.  Dependant on the nature of the project this agreement may form the basis of a Data Sharing Agreement, for all parties to sign up to, where appropriate. </w:t>
      </w:r>
    </w:p>
    <w:p w14:paraId="3C90DB33" w14:textId="77777777" w:rsidR="00993A92" w:rsidRDefault="00993A92" w:rsidP="00993A92"/>
    <w:p w14:paraId="1C35F817" w14:textId="77777777" w:rsidR="00993A92" w:rsidRDefault="00993A92" w:rsidP="00993A92">
      <w:r>
        <w:t xml:space="preserve">Further advice and guidance may be obtained from the Corporate Information Unit. </w:t>
      </w:r>
      <w:r>
        <w:br w:type="page"/>
      </w:r>
    </w:p>
    <w:tbl>
      <w:tblPr>
        <w:tblW w:w="9215" w:type="dxa"/>
        <w:jc w:val="center"/>
        <w:tblCellSpacing w:w="28" w:type="dxa"/>
        <w:tblLook w:val="00A0" w:firstRow="1" w:lastRow="0" w:firstColumn="1" w:lastColumn="0" w:noHBand="0" w:noVBand="0"/>
      </w:tblPr>
      <w:tblGrid>
        <w:gridCol w:w="284"/>
        <w:gridCol w:w="1417"/>
        <w:gridCol w:w="1034"/>
        <w:gridCol w:w="854"/>
        <w:gridCol w:w="682"/>
        <w:gridCol w:w="292"/>
        <w:gridCol w:w="220"/>
        <w:gridCol w:w="290"/>
        <w:gridCol w:w="1473"/>
        <w:gridCol w:w="94"/>
        <w:gridCol w:w="2100"/>
        <w:gridCol w:w="475"/>
      </w:tblGrid>
      <w:tr w:rsidR="00993A92" w14:paraId="5D27F8BB" w14:textId="77777777" w:rsidTr="00993A92">
        <w:trPr>
          <w:tblCellSpacing w:w="28" w:type="dxa"/>
          <w:jc w:val="center"/>
        </w:trPr>
        <w:tc>
          <w:tcPr>
            <w:tcW w:w="9103" w:type="dxa"/>
            <w:gridSpan w:val="12"/>
            <w:shd w:val="pct40" w:color="auto" w:fill="auto"/>
            <w:hideMark/>
          </w:tcPr>
          <w:p w14:paraId="5D7B458C" w14:textId="77777777" w:rsidR="00993A92" w:rsidRDefault="00993A92" w:rsidP="00BB627E">
            <w:pPr>
              <w:rPr>
                <w:rFonts w:cs="Arial"/>
                <w:b/>
                <w:color w:val="FFFFFF"/>
              </w:rPr>
            </w:pPr>
            <w:r>
              <w:rPr>
                <w:rFonts w:cs="Arial"/>
              </w:rPr>
              <w:lastRenderedPageBreak/>
              <w:br w:type="page"/>
            </w:r>
            <w:proofErr w:type="gramStart"/>
            <w:r>
              <w:rPr>
                <w:rFonts w:cs="Arial"/>
                <w:b/>
                <w:color w:val="FFFFFF"/>
              </w:rPr>
              <w:t>Work flow</w:t>
            </w:r>
            <w:proofErr w:type="gramEnd"/>
            <w:r>
              <w:rPr>
                <w:rFonts w:cs="Arial"/>
                <w:b/>
                <w:color w:val="FFFFFF"/>
              </w:rPr>
              <w:t xml:space="preserve"> details</w:t>
            </w:r>
          </w:p>
        </w:tc>
      </w:tr>
      <w:tr w:rsidR="00993A92" w14:paraId="501B71F4" w14:textId="77777777" w:rsidTr="00993A92">
        <w:trPr>
          <w:gridAfter w:val="1"/>
          <w:wAfter w:w="391" w:type="dxa"/>
          <w:tblCellSpacing w:w="28" w:type="dxa"/>
          <w:jc w:val="center"/>
        </w:trPr>
        <w:tc>
          <w:tcPr>
            <w:tcW w:w="1617" w:type="dxa"/>
            <w:gridSpan w:val="2"/>
            <w:hideMark/>
          </w:tcPr>
          <w:p w14:paraId="617DF4D9" w14:textId="77777777" w:rsidR="00993A92" w:rsidRDefault="00993A92" w:rsidP="00BB627E">
            <w:pPr>
              <w:rPr>
                <w:rFonts w:cs="Arial"/>
              </w:rPr>
            </w:pPr>
            <w:r>
              <w:rPr>
                <w:rFonts w:cs="Arial"/>
              </w:rPr>
              <w:t>Project Name</w:t>
            </w:r>
          </w:p>
        </w:tc>
        <w:tc>
          <w:tcPr>
            <w:tcW w:w="3026" w:type="dxa"/>
            <w:gridSpan w:val="5"/>
            <w:tcBorders>
              <w:top w:val="single" w:sz="4" w:space="0" w:color="auto"/>
              <w:left w:val="single" w:sz="4" w:space="0" w:color="auto"/>
              <w:bottom w:val="single" w:sz="4" w:space="0" w:color="auto"/>
              <w:right w:val="single" w:sz="4" w:space="0" w:color="auto"/>
            </w:tcBorders>
          </w:tcPr>
          <w:p w14:paraId="38271DA5" w14:textId="77777777" w:rsidR="00993A92" w:rsidRDefault="00993A92" w:rsidP="00BB627E">
            <w:pPr>
              <w:rPr>
                <w:rFonts w:cs="Arial"/>
                <w:szCs w:val="20"/>
              </w:rPr>
            </w:pPr>
          </w:p>
        </w:tc>
        <w:tc>
          <w:tcPr>
            <w:tcW w:w="1707" w:type="dxa"/>
            <w:gridSpan w:val="2"/>
            <w:hideMark/>
          </w:tcPr>
          <w:p w14:paraId="4FA92399" w14:textId="77777777" w:rsidR="00993A92" w:rsidRDefault="00993A92" w:rsidP="00BB627E">
            <w:pPr>
              <w:rPr>
                <w:rFonts w:cs="Arial"/>
              </w:rPr>
            </w:pPr>
            <w:r>
              <w:rPr>
                <w:rFonts w:cs="Arial"/>
              </w:rPr>
              <w:t>Point of contact for this work (name, role, phone, email)</w:t>
            </w:r>
          </w:p>
        </w:tc>
        <w:tc>
          <w:tcPr>
            <w:tcW w:w="2138" w:type="dxa"/>
            <w:gridSpan w:val="2"/>
            <w:tcBorders>
              <w:top w:val="single" w:sz="4" w:space="0" w:color="auto"/>
              <w:left w:val="single" w:sz="4" w:space="0" w:color="auto"/>
              <w:bottom w:val="single" w:sz="4" w:space="0" w:color="auto"/>
              <w:right w:val="single" w:sz="4" w:space="0" w:color="auto"/>
            </w:tcBorders>
          </w:tcPr>
          <w:p w14:paraId="26C78A90" w14:textId="77777777" w:rsidR="00993A92" w:rsidRDefault="00993A92" w:rsidP="00BB627E">
            <w:pPr>
              <w:rPr>
                <w:rFonts w:cs="Arial"/>
                <w:szCs w:val="20"/>
              </w:rPr>
            </w:pPr>
          </w:p>
        </w:tc>
      </w:tr>
      <w:tr w:rsidR="00993A92" w14:paraId="625842A5" w14:textId="77777777" w:rsidTr="00993A92">
        <w:trPr>
          <w:tblCellSpacing w:w="28" w:type="dxa"/>
          <w:jc w:val="center"/>
        </w:trPr>
        <w:tc>
          <w:tcPr>
            <w:tcW w:w="4989" w:type="dxa"/>
            <w:gridSpan w:val="8"/>
            <w:hideMark/>
          </w:tcPr>
          <w:p w14:paraId="47EF8DF5" w14:textId="77777777" w:rsidR="00993A92" w:rsidRDefault="00993A92" w:rsidP="00BB627E">
            <w:pPr>
              <w:rPr>
                <w:rFonts w:cs="Arial"/>
              </w:rPr>
            </w:pPr>
            <w:r>
              <w:rPr>
                <w:rFonts w:cs="Arial"/>
              </w:rPr>
              <w:t xml:space="preserve">Service / department area concerned </w:t>
            </w:r>
          </w:p>
        </w:tc>
        <w:tc>
          <w:tcPr>
            <w:tcW w:w="4058" w:type="dxa"/>
            <w:gridSpan w:val="4"/>
            <w:tcBorders>
              <w:top w:val="single" w:sz="4" w:space="0" w:color="auto"/>
              <w:left w:val="single" w:sz="4" w:space="0" w:color="auto"/>
              <w:bottom w:val="single" w:sz="4" w:space="0" w:color="auto"/>
              <w:right w:val="single" w:sz="4" w:space="0" w:color="auto"/>
            </w:tcBorders>
          </w:tcPr>
          <w:p w14:paraId="4C25D48F" w14:textId="77777777" w:rsidR="00993A92" w:rsidRDefault="00993A92" w:rsidP="00BB627E">
            <w:pPr>
              <w:rPr>
                <w:rStyle w:val="NHSNo"/>
                <w:rFonts w:cs="Arial"/>
                <w:szCs w:val="20"/>
              </w:rPr>
            </w:pPr>
          </w:p>
        </w:tc>
      </w:tr>
      <w:tr w:rsidR="00993A92" w14:paraId="37614C55" w14:textId="77777777" w:rsidTr="00993A92">
        <w:trPr>
          <w:tblCellSpacing w:w="28" w:type="dxa"/>
          <w:jc w:val="center"/>
        </w:trPr>
        <w:tc>
          <w:tcPr>
            <w:tcW w:w="2651" w:type="dxa"/>
            <w:gridSpan w:val="3"/>
            <w:hideMark/>
          </w:tcPr>
          <w:p w14:paraId="6F01A5D4" w14:textId="77777777" w:rsidR="00993A92" w:rsidRDefault="00993A92" w:rsidP="00BB627E">
            <w:pPr>
              <w:rPr>
                <w:rFonts w:cs="Arial"/>
              </w:rPr>
            </w:pPr>
            <w:r>
              <w:rPr>
                <w:rFonts w:cs="Arial"/>
              </w:rPr>
              <w:t xml:space="preserve">Project summary </w:t>
            </w:r>
          </w:p>
          <w:p w14:paraId="2D43B9D1" w14:textId="77777777" w:rsidR="00993A92" w:rsidRDefault="00993A92" w:rsidP="00BB627E">
            <w:pPr>
              <w:rPr>
                <w:rFonts w:cs="Arial"/>
              </w:rPr>
            </w:pPr>
            <w:r>
              <w:rPr>
                <w:rFonts w:cs="Arial"/>
              </w:rPr>
              <w:t>You may find it helpful to refer or link to other documents, such as a project proposal.</w:t>
            </w:r>
          </w:p>
        </w:tc>
        <w:tc>
          <w:tcPr>
            <w:tcW w:w="6396" w:type="dxa"/>
            <w:gridSpan w:val="9"/>
            <w:tcBorders>
              <w:top w:val="single" w:sz="4" w:space="0" w:color="auto"/>
              <w:left w:val="single" w:sz="4" w:space="0" w:color="auto"/>
              <w:bottom w:val="single" w:sz="4" w:space="0" w:color="auto"/>
              <w:right w:val="single" w:sz="4" w:space="0" w:color="auto"/>
            </w:tcBorders>
          </w:tcPr>
          <w:p w14:paraId="1A3C4DE3" w14:textId="77777777" w:rsidR="00993A92" w:rsidRDefault="00993A92" w:rsidP="00BB627E">
            <w:pPr>
              <w:rPr>
                <w:rFonts w:cs="Arial"/>
                <w:szCs w:val="20"/>
              </w:rPr>
            </w:pPr>
          </w:p>
          <w:p w14:paraId="1684B178" w14:textId="77777777" w:rsidR="00993A92" w:rsidRDefault="00993A92" w:rsidP="00BB627E">
            <w:pPr>
              <w:rPr>
                <w:rFonts w:cs="Arial"/>
              </w:rPr>
            </w:pPr>
          </w:p>
          <w:p w14:paraId="4A1357DB" w14:textId="77777777" w:rsidR="00993A92" w:rsidRDefault="00993A92" w:rsidP="00BB627E">
            <w:pPr>
              <w:rPr>
                <w:rFonts w:cs="Arial"/>
              </w:rPr>
            </w:pPr>
          </w:p>
          <w:p w14:paraId="1CA4BB8A" w14:textId="77777777" w:rsidR="00993A92" w:rsidRDefault="00993A92" w:rsidP="00BB627E">
            <w:pPr>
              <w:rPr>
                <w:rFonts w:cs="Arial"/>
              </w:rPr>
            </w:pPr>
          </w:p>
          <w:p w14:paraId="7B98FE50" w14:textId="77777777" w:rsidR="00993A92" w:rsidRDefault="00993A92" w:rsidP="00BB627E">
            <w:pPr>
              <w:rPr>
                <w:rFonts w:cs="Arial"/>
              </w:rPr>
            </w:pPr>
          </w:p>
        </w:tc>
      </w:tr>
      <w:tr w:rsidR="00993A92" w14:paraId="51063299" w14:textId="77777777" w:rsidTr="00993A92">
        <w:trPr>
          <w:tblCellSpacing w:w="28" w:type="dxa"/>
          <w:jc w:val="center"/>
        </w:trPr>
        <w:tc>
          <w:tcPr>
            <w:tcW w:w="2651" w:type="dxa"/>
            <w:gridSpan w:val="3"/>
          </w:tcPr>
          <w:p w14:paraId="42DF9E09" w14:textId="77777777" w:rsidR="00993A92" w:rsidRDefault="00993A92" w:rsidP="00BB627E">
            <w:pPr>
              <w:rPr>
                <w:rFonts w:cs="Arial"/>
              </w:rPr>
            </w:pPr>
            <w:r>
              <w:rPr>
                <w:rFonts w:cs="Arial"/>
              </w:rPr>
              <w:t>Brief description of overall activity</w:t>
            </w:r>
          </w:p>
          <w:p w14:paraId="17BE9477" w14:textId="77777777" w:rsidR="00993A92" w:rsidRDefault="00993A92" w:rsidP="00BB627E">
            <w:pPr>
              <w:rPr>
                <w:rFonts w:cs="Arial"/>
              </w:rPr>
            </w:pPr>
          </w:p>
          <w:p w14:paraId="055260DE" w14:textId="77777777" w:rsidR="00993A92" w:rsidRDefault="00993A92" w:rsidP="00BB627E">
            <w:pPr>
              <w:rPr>
                <w:rFonts w:cs="Arial"/>
              </w:rPr>
            </w:pPr>
            <w:r>
              <w:rPr>
                <w:rFonts w:cs="Arial"/>
              </w:rPr>
              <w:t>Explain broadly what you aim to achieve and what type of processing it involves. Summarise why you identified the need for a DPIA.</w:t>
            </w:r>
          </w:p>
        </w:tc>
        <w:tc>
          <w:tcPr>
            <w:tcW w:w="6396" w:type="dxa"/>
            <w:gridSpan w:val="9"/>
            <w:tcBorders>
              <w:top w:val="single" w:sz="4" w:space="0" w:color="auto"/>
              <w:left w:val="single" w:sz="4" w:space="0" w:color="auto"/>
              <w:bottom w:val="single" w:sz="4" w:space="0" w:color="auto"/>
              <w:right w:val="single" w:sz="4" w:space="0" w:color="auto"/>
            </w:tcBorders>
          </w:tcPr>
          <w:p w14:paraId="445ACAA3" w14:textId="77777777" w:rsidR="00993A92" w:rsidRDefault="00993A92" w:rsidP="00BB627E">
            <w:pPr>
              <w:rPr>
                <w:rFonts w:cs="Arial"/>
                <w:szCs w:val="20"/>
              </w:rPr>
            </w:pPr>
          </w:p>
          <w:p w14:paraId="6A1CAC93" w14:textId="77777777" w:rsidR="00993A92" w:rsidRDefault="00993A92" w:rsidP="00BB627E">
            <w:pPr>
              <w:rPr>
                <w:rFonts w:cs="Arial"/>
              </w:rPr>
            </w:pPr>
          </w:p>
          <w:p w14:paraId="691569AD" w14:textId="77777777" w:rsidR="00993A92" w:rsidRDefault="00993A92" w:rsidP="00BB627E">
            <w:pPr>
              <w:rPr>
                <w:rFonts w:cs="Arial"/>
              </w:rPr>
            </w:pPr>
          </w:p>
          <w:p w14:paraId="75840FB9" w14:textId="77777777" w:rsidR="00993A92" w:rsidRDefault="00993A92" w:rsidP="00BB627E">
            <w:pPr>
              <w:rPr>
                <w:rFonts w:cs="Arial"/>
              </w:rPr>
            </w:pPr>
          </w:p>
          <w:p w14:paraId="665C3267" w14:textId="77777777" w:rsidR="00993A92" w:rsidRDefault="00993A92" w:rsidP="00BB627E">
            <w:pPr>
              <w:rPr>
                <w:rFonts w:cs="Arial"/>
              </w:rPr>
            </w:pPr>
          </w:p>
          <w:p w14:paraId="7A067F8B" w14:textId="77777777" w:rsidR="00993A92" w:rsidRDefault="00993A92" w:rsidP="00BB627E">
            <w:pPr>
              <w:rPr>
                <w:rFonts w:cs="Arial"/>
              </w:rPr>
            </w:pPr>
          </w:p>
          <w:p w14:paraId="6657E770" w14:textId="77777777" w:rsidR="00993A92" w:rsidRDefault="00993A92" w:rsidP="00BB627E">
            <w:pPr>
              <w:rPr>
                <w:rFonts w:cs="Arial"/>
              </w:rPr>
            </w:pPr>
          </w:p>
          <w:p w14:paraId="55569BE9" w14:textId="77777777" w:rsidR="00993A92" w:rsidRDefault="00993A92" w:rsidP="00BB627E">
            <w:pPr>
              <w:rPr>
                <w:rFonts w:cs="Arial"/>
              </w:rPr>
            </w:pPr>
          </w:p>
          <w:p w14:paraId="76A82CE2" w14:textId="77777777" w:rsidR="00993A92" w:rsidRDefault="00993A92" w:rsidP="00BB627E">
            <w:pPr>
              <w:rPr>
                <w:rFonts w:cs="Arial"/>
              </w:rPr>
            </w:pPr>
          </w:p>
          <w:p w14:paraId="2CCEC1E1" w14:textId="77777777" w:rsidR="00993A92" w:rsidRDefault="00993A92" w:rsidP="00BB627E">
            <w:pPr>
              <w:rPr>
                <w:rFonts w:cs="Arial"/>
              </w:rPr>
            </w:pPr>
          </w:p>
          <w:p w14:paraId="12F09E3F" w14:textId="77777777" w:rsidR="00993A92" w:rsidRDefault="00993A92" w:rsidP="00BB627E">
            <w:pPr>
              <w:rPr>
                <w:rFonts w:cs="Arial"/>
              </w:rPr>
            </w:pPr>
          </w:p>
          <w:p w14:paraId="4034EA4F" w14:textId="77777777" w:rsidR="00993A92" w:rsidRDefault="00993A92" w:rsidP="00BB627E">
            <w:pPr>
              <w:rPr>
                <w:rFonts w:cs="Arial"/>
              </w:rPr>
            </w:pPr>
          </w:p>
          <w:p w14:paraId="490DBF93" w14:textId="77777777" w:rsidR="00993A92" w:rsidRDefault="00993A92" w:rsidP="00BB627E">
            <w:pPr>
              <w:rPr>
                <w:rFonts w:cs="Arial"/>
              </w:rPr>
            </w:pPr>
          </w:p>
          <w:p w14:paraId="2F7B534E" w14:textId="77777777" w:rsidR="00993A92" w:rsidRDefault="00993A92" w:rsidP="00BB627E">
            <w:pPr>
              <w:rPr>
                <w:rFonts w:cs="Arial"/>
              </w:rPr>
            </w:pPr>
          </w:p>
          <w:p w14:paraId="29379634" w14:textId="77777777" w:rsidR="00993A92" w:rsidRDefault="00993A92" w:rsidP="00BB627E">
            <w:pPr>
              <w:rPr>
                <w:rFonts w:cs="Arial"/>
              </w:rPr>
            </w:pPr>
          </w:p>
          <w:p w14:paraId="548A0B93" w14:textId="77777777" w:rsidR="00993A92" w:rsidRDefault="00993A92" w:rsidP="00BB627E">
            <w:pPr>
              <w:rPr>
                <w:rFonts w:cs="Arial"/>
              </w:rPr>
            </w:pPr>
          </w:p>
          <w:p w14:paraId="4EEAF991" w14:textId="77777777" w:rsidR="00993A92" w:rsidRDefault="00993A92" w:rsidP="00BB627E">
            <w:pPr>
              <w:rPr>
                <w:rFonts w:cs="Arial"/>
              </w:rPr>
            </w:pPr>
          </w:p>
          <w:p w14:paraId="2775107C" w14:textId="77777777" w:rsidR="00993A92" w:rsidRDefault="00993A92" w:rsidP="00BB627E">
            <w:pPr>
              <w:rPr>
                <w:rFonts w:cs="Arial"/>
              </w:rPr>
            </w:pPr>
          </w:p>
        </w:tc>
      </w:tr>
      <w:tr w:rsidR="00993A92" w14:paraId="64606E64" w14:textId="77777777" w:rsidTr="00993A92">
        <w:trPr>
          <w:gridBefore w:val="1"/>
          <w:wBefore w:w="200" w:type="dxa"/>
          <w:tblCellSpacing w:w="28" w:type="dxa"/>
          <w:jc w:val="center"/>
        </w:trPr>
        <w:tc>
          <w:tcPr>
            <w:tcW w:w="3249" w:type="dxa"/>
            <w:gridSpan w:val="3"/>
            <w:hideMark/>
          </w:tcPr>
          <w:p w14:paraId="75CFF158" w14:textId="77777777" w:rsidR="00993A92" w:rsidRDefault="00993A92" w:rsidP="00BB627E">
            <w:pPr>
              <w:rPr>
                <w:rFonts w:cs="Arial"/>
              </w:rPr>
            </w:pPr>
            <w:r>
              <w:rPr>
                <w:rFonts w:cs="Arial"/>
              </w:rPr>
              <w:lastRenderedPageBreak/>
              <w:t>Stakeholder(s) / Organisation(s) involved</w:t>
            </w:r>
          </w:p>
          <w:p w14:paraId="456AAE09" w14:textId="77777777" w:rsidR="00993A92" w:rsidRDefault="00993A92" w:rsidP="00BB627E">
            <w:pPr>
              <w:rPr>
                <w:rFonts w:cs="Arial"/>
              </w:rPr>
            </w:pPr>
            <w:r>
              <w:rPr>
                <w:rFonts w:cs="Arial"/>
              </w:rPr>
              <w:t>Has this project/process got the approval from the Stakeholders/ departments /partner agencies?</w:t>
            </w:r>
          </w:p>
        </w:tc>
        <w:tc>
          <w:tcPr>
            <w:tcW w:w="5542" w:type="dxa"/>
            <w:gridSpan w:val="8"/>
            <w:tcBorders>
              <w:top w:val="single" w:sz="4" w:space="0" w:color="auto"/>
              <w:left w:val="single" w:sz="4" w:space="0" w:color="auto"/>
              <w:bottom w:val="single" w:sz="4" w:space="0" w:color="auto"/>
              <w:right w:val="single" w:sz="4" w:space="0" w:color="auto"/>
            </w:tcBorders>
          </w:tcPr>
          <w:p w14:paraId="28A36CDB" w14:textId="77777777" w:rsidR="00993A92" w:rsidRDefault="00993A92" w:rsidP="00BB627E">
            <w:pPr>
              <w:rPr>
                <w:rFonts w:cs="Arial"/>
                <w:szCs w:val="20"/>
              </w:rPr>
            </w:pPr>
          </w:p>
          <w:p w14:paraId="2093E261" w14:textId="77777777" w:rsidR="00993A92" w:rsidRDefault="00993A92" w:rsidP="00BB627E">
            <w:pPr>
              <w:rPr>
                <w:rFonts w:cs="Arial"/>
              </w:rPr>
            </w:pPr>
          </w:p>
        </w:tc>
      </w:tr>
      <w:tr w:rsidR="00993A92" w14:paraId="2ED5E540" w14:textId="77777777" w:rsidTr="00993A92">
        <w:trPr>
          <w:gridBefore w:val="1"/>
          <w:wBefore w:w="200" w:type="dxa"/>
          <w:tblCellSpacing w:w="28" w:type="dxa"/>
          <w:jc w:val="center"/>
        </w:trPr>
        <w:tc>
          <w:tcPr>
            <w:tcW w:w="8847" w:type="dxa"/>
            <w:gridSpan w:val="11"/>
            <w:shd w:val="clear" w:color="auto" w:fill="999999"/>
          </w:tcPr>
          <w:p w14:paraId="6277D349" w14:textId="77777777" w:rsidR="00993A92" w:rsidRDefault="00993A92" w:rsidP="00BB627E">
            <w:pPr>
              <w:rPr>
                <w:rFonts w:cs="Arial"/>
                <w:b/>
                <w:color w:val="FFFFFF"/>
              </w:rPr>
            </w:pPr>
          </w:p>
          <w:p w14:paraId="29F17302" w14:textId="77777777" w:rsidR="00993A92" w:rsidRDefault="00993A92" w:rsidP="00BB627E">
            <w:pPr>
              <w:rPr>
                <w:rFonts w:cs="Arial"/>
                <w:b/>
                <w:color w:val="FFFFFF"/>
                <w:szCs w:val="20"/>
              </w:rPr>
            </w:pPr>
            <w:r>
              <w:rPr>
                <w:rFonts w:cs="Arial"/>
                <w:b/>
                <w:color w:val="FFFFFF"/>
              </w:rPr>
              <w:t>Information</w:t>
            </w:r>
          </w:p>
        </w:tc>
      </w:tr>
      <w:tr w:rsidR="00993A92" w14:paraId="38A69BF7" w14:textId="77777777" w:rsidTr="00993A92">
        <w:trPr>
          <w:gridBefore w:val="1"/>
          <w:wBefore w:w="200" w:type="dxa"/>
          <w:tblCellSpacing w:w="28" w:type="dxa"/>
          <w:jc w:val="center"/>
        </w:trPr>
        <w:tc>
          <w:tcPr>
            <w:tcW w:w="3931" w:type="dxa"/>
            <w:gridSpan w:val="4"/>
            <w:hideMark/>
          </w:tcPr>
          <w:p w14:paraId="5EC893B4" w14:textId="77777777" w:rsidR="00993A92" w:rsidRDefault="00993A92" w:rsidP="00BB627E">
            <w:pPr>
              <w:rPr>
                <w:rFonts w:cs="Arial"/>
              </w:rPr>
            </w:pPr>
            <w:r>
              <w:rPr>
                <w:rFonts w:cs="Arial"/>
              </w:rPr>
              <w:t xml:space="preserve">What personal information will be collected (e.g. name, date of birth, medical/health, unique identifier, criminal record etc) </w:t>
            </w:r>
          </w:p>
          <w:p w14:paraId="4FD736DB" w14:textId="77777777" w:rsidR="00993A92" w:rsidRDefault="00993A92" w:rsidP="00BB627E">
            <w:pPr>
              <w:rPr>
                <w:rFonts w:cs="Arial"/>
              </w:rPr>
            </w:pPr>
            <w:r>
              <w:rPr>
                <w:rFonts w:cs="Arial"/>
              </w:rPr>
              <w:t>How much data will you be collecting and using? How often? How many individuals are affected?</w:t>
            </w:r>
          </w:p>
        </w:tc>
        <w:tc>
          <w:tcPr>
            <w:tcW w:w="4860" w:type="dxa"/>
            <w:gridSpan w:val="7"/>
            <w:tcBorders>
              <w:top w:val="single" w:sz="4" w:space="0" w:color="auto"/>
              <w:left w:val="single" w:sz="4" w:space="0" w:color="auto"/>
              <w:bottom w:val="single" w:sz="4" w:space="0" w:color="auto"/>
              <w:right w:val="single" w:sz="4" w:space="0" w:color="auto"/>
            </w:tcBorders>
          </w:tcPr>
          <w:p w14:paraId="0E6060EE" w14:textId="77777777" w:rsidR="00993A92" w:rsidRDefault="00993A92" w:rsidP="00BB627E">
            <w:pPr>
              <w:rPr>
                <w:rFonts w:cs="Arial"/>
                <w:szCs w:val="20"/>
              </w:rPr>
            </w:pPr>
          </w:p>
          <w:p w14:paraId="2273371F" w14:textId="77777777" w:rsidR="00993A92" w:rsidRDefault="00993A92" w:rsidP="00BB627E">
            <w:pPr>
              <w:rPr>
                <w:rFonts w:cs="Arial"/>
              </w:rPr>
            </w:pPr>
          </w:p>
          <w:p w14:paraId="39165DA1" w14:textId="77777777" w:rsidR="00993A92" w:rsidRDefault="00993A92" w:rsidP="00BB627E">
            <w:pPr>
              <w:rPr>
                <w:rFonts w:cs="Arial"/>
              </w:rPr>
            </w:pPr>
          </w:p>
          <w:p w14:paraId="2A12BA43" w14:textId="77777777" w:rsidR="00993A92" w:rsidRDefault="00993A92" w:rsidP="00BB627E">
            <w:pPr>
              <w:rPr>
                <w:rFonts w:cs="Arial"/>
              </w:rPr>
            </w:pPr>
          </w:p>
          <w:p w14:paraId="2B806ED6" w14:textId="77777777" w:rsidR="00993A92" w:rsidRDefault="00993A92" w:rsidP="00BB627E">
            <w:pPr>
              <w:rPr>
                <w:rFonts w:cs="Arial"/>
              </w:rPr>
            </w:pPr>
          </w:p>
          <w:p w14:paraId="7928E10E" w14:textId="77777777" w:rsidR="00993A92" w:rsidRDefault="00993A92" w:rsidP="00BB627E">
            <w:pPr>
              <w:rPr>
                <w:rFonts w:cs="Arial"/>
              </w:rPr>
            </w:pPr>
          </w:p>
          <w:p w14:paraId="304EC3B5" w14:textId="77777777" w:rsidR="00993A92" w:rsidRDefault="00993A92" w:rsidP="00BB627E">
            <w:pPr>
              <w:rPr>
                <w:rFonts w:cs="Arial"/>
              </w:rPr>
            </w:pPr>
          </w:p>
          <w:p w14:paraId="76F1B9F5" w14:textId="77777777" w:rsidR="00993A92" w:rsidRDefault="00993A92" w:rsidP="00BB627E">
            <w:pPr>
              <w:rPr>
                <w:rFonts w:cs="Arial"/>
              </w:rPr>
            </w:pPr>
          </w:p>
          <w:p w14:paraId="3277F2A7" w14:textId="77777777" w:rsidR="00993A92" w:rsidRDefault="00993A92" w:rsidP="00BB627E">
            <w:pPr>
              <w:rPr>
                <w:rFonts w:cs="Arial"/>
              </w:rPr>
            </w:pPr>
          </w:p>
          <w:p w14:paraId="3EA4B3E1" w14:textId="77777777" w:rsidR="00993A92" w:rsidRDefault="00993A92" w:rsidP="00BB627E">
            <w:pPr>
              <w:rPr>
                <w:rFonts w:cs="Arial"/>
              </w:rPr>
            </w:pPr>
          </w:p>
          <w:p w14:paraId="4F9595F4" w14:textId="77777777" w:rsidR="00993A92" w:rsidRDefault="00993A92" w:rsidP="00BB627E">
            <w:pPr>
              <w:rPr>
                <w:rFonts w:cs="Arial"/>
              </w:rPr>
            </w:pPr>
          </w:p>
        </w:tc>
      </w:tr>
      <w:tr w:rsidR="00993A92" w14:paraId="49993189" w14:textId="77777777" w:rsidTr="00993A92">
        <w:trPr>
          <w:gridBefore w:val="1"/>
          <w:wBefore w:w="200" w:type="dxa"/>
          <w:tblCellSpacing w:w="28" w:type="dxa"/>
          <w:jc w:val="center"/>
        </w:trPr>
        <w:tc>
          <w:tcPr>
            <w:tcW w:w="3931" w:type="dxa"/>
            <w:gridSpan w:val="4"/>
            <w:hideMark/>
          </w:tcPr>
          <w:p w14:paraId="6ABA22E7" w14:textId="77777777" w:rsidR="00993A92" w:rsidRDefault="00993A92" w:rsidP="00BB627E">
            <w:pPr>
              <w:rPr>
                <w:rFonts w:cs="Arial"/>
              </w:rPr>
            </w:pPr>
            <w:r>
              <w:rPr>
                <w:rFonts w:cs="Arial"/>
              </w:rPr>
              <w:t>Why is the information being collected?</w:t>
            </w:r>
          </w:p>
        </w:tc>
        <w:tc>
          <w:tcPr>
            <w:tcW w:w="4860" w:type="dxa"/>
            <w:gridSpan w:val="7"/>
            <w:tcBorders>
              <w:top w:val="single" w:sz="4" w:space="0" w:color="auto"/>
              <w:left w:val="single" w:sz="4" w:space="0" w:color="auto"/>
              <w:bottom w:val="single" w:sz="4" w:space="0" w:color="auto"/>
              <w:right w:val="single" w:sz="4" w:space="0" w:color="auto"/>
            </w:tcBorders>
          </w:tcPr>
          <w:p w14:paraId="01D9DF66" w14:textId="77777777" w:rsidR="00993A92" w:rsidRDefault="00993A92" w:rsidP="00BB627E">
            <w:pPr>
              <w:rPr>
                <w:rFonts w:cs="Arial"/>
                <w:szCs w:val="20"/>
              </w:rPr>
            </w:pPr>
          </w:p>
          <w:p w14:paraId="1E5BF99D" w14:textId="77777777" w:rsidR="00993A92" w:rsidRDefault="00993A92" w:rsidP="00BB627E">
            <w:pPr>
              <w:rPr>
                <w:rFonts w:cs="Arial"/>
              </w:rPr>
            </w:pPr>
          </w:p>
          <w:p w14:paraId="4983C04C" w14:textId="77777777" w:rsidR="00993A92" w:rsidRDefault="00993A92" w:rsidP="00BB627E">
            <w:pPr>
              <w:rPr>
                <w:rFonts w:cs="Arial"/>
              </w:rPr>
            </w:pPr>
          </w:p>
          <w:p w14:paraId="5E75004B" w14:textId="77777777" w:rsidR="00993A92" w:rsidRDefault="00993A92" w:rsidP="00BB627E">
            <w:pPr>
              <w:rPr>
                <w:rFonts w:cs="Arial"/>
                <w:b/>
              </w:rPr>
            </w:pPr>
            <w:r>
              <w:rPr>
                <w:rFonts w:cs="Arial"/>
              </w:rPr>
              <w:t xml:space="preserve"> </w:t>
            </w:r>
          </w:p>
        </w:tc>
      </w:tr>
      <w:tr w:rsidR="00993A92" w14:paraId="19D221F0" w14:textId="77777777" w:rsidTr="00993A92">
        <w:trPr>
          <w:gridBefore w:val="1"/>
          <w:wBefore w:w="200" w:type="dxa"/>
          <w:tblCellSpacing w:w="28" w:type="dxa"/>
          <w:jc w:val="center"/>
        </w:trPr>
        <w:tc>
          <w:tcPr>
            <w:tcW w:w="3931" w:type="dxa"/>
            <w:gridSpan w:val="4"/>
            <w:vMerge w:val="restart"/>
            <w:hideMark/>
          </w:tcPr>
          <w:p w14:paraId="150E2B04" w14:textId="77777777" w:rsidR="00993A92" w:rsidRDefault="00993A92" w:rsidP="00BB627E">
            <w:pPr>
              <w:rPr>
                <w:rFonts w:cs="Arial"/>
              </w:rPr>
            </w:pPr>
            <w:r>
              <w:rPr>
                <w:rFonts w:cs="Arial"/>
              </w:rPr>
              <w:t>How will the information be collected?</w:t>
            </w:r>
          </w:p>
          <w:p w14:paraId="5B94EE8D" w14:textId="77777777" w:rsidR="00993A92" w:rsidRDefault="00993A92" w:rsidP="00BB627E">
            <w:pPr>
              <w:rPr>
                <w:rFonts w:cs="Arial"/>
              </w:rPr>
            </w:pPr>
            <w:r>
              <w:rPr>
                <w:rFonts w:cs="Arial"/>
              </w:rPr>
              <w:t>Provide details</w:t>
            </w:r>
          </w:p>
        </w:tc>
        <w:tc>
          <w:tcPr>
            <w:tcW w:w="2313" w:type="dxa"/>
            <w:gridSpan w:val="5"/>
          </w:tcPr>
          <w:p w14:paraId="7B90769A" w14:textId="77777777" w:rsidR="00993A92" w:rsidRDefault="00993A92" w:rsidP="00BB627E">
            <w:pPr>
              <w:rPr>
                <w:rFonts w:cs="Arial"/>
                <w:szCs w:val="20"/>
              </w:rPr>
            </w:pPr>
            <w:r>
              <w:rPr>
                <w:rFonts w:cs="Arial"/>
              </w:rPr>
              <w:t xml:space="preserve">Verbal </w:t>
            </w:r>
            <w:r>
              <w:rPr>
                <w:rFonts w:cs="Arial"/>
              </w:rPr>
              <w:fldChar w:fldCharType="begin">
                <w:ffData>
                  <w:name w:val="Check1"/>
                  <w:enabled/>
                  <w:calcOnExit w:val="0"/>
                  <w:checkBox>
                    <w:sizeAuto/>
                    <w:default w:val="0"/>
                  </w:checkBox>
                </w:ffData>
              </w:fldChar>
            </w:r>
            <w:bookmarkStart w:id="33" w:name="Check1"/>
            <w:r>
              <w:rPr>
                <w:rFonts w:cs="Arial"/>
              </w:rPr>
              <w:instrText xml:space="preserve"> FORMCHECKBOX </w:instrText>
            </w:r>
            <w:r w:rsidR="00E549FC">
              <w:rPr>
                <w:rFonts w:cs="Arial"/>
              </w:rPr>
            </w:r>
            <w:r w:rsidR="00E549FC">
              <w:rPr>
                <w:rFonts w:cs="Arial"/>
              </w:rPr>
              <w:fldChar w:fldCharType="separate"/>
            </w:r>
            <w:r>
              <w:rPr>
                <w:szCs w:val="20"/>
              </w:rPr>
              <w:fldChar w:fldCharType="end"/>
            </w:r>
            <w:bookmarkEnd w:id="33"/>
          </w:p>
          <w:p w14:paraId="0900BE59" w14:textId="77777777" w:rsidR="00993A92" w:rsidRDefault="00993A92" w:rsidP="00BB627E">
            <w:pPr>
              <w:rPr>
                <w:rFonts w:cs="Arial"/>
                <w:szCs w:val="20"/>
              </w:rPr>
            </w:pPr>
            <w:r>
              <w:rPr>
                <w:rFonts w:cs="Arial"/>
              </w:rPr>
              <w:t xml:space="preserve">Paper </w:t>
            </w:r>
            <w:r>
              <w:rPr>
                <w:rFonts w:cs="Arial"/>
              </w:rPr>
              <w:fldChar w:fldCharType="begin">
                <w:ffData>
                  <w:name w:val="Check4"/>
                  <w:enabled/>
                  <w:calcOnExit w:val="0"/>
                  <w:checkBox>
                    <w:sizeAuto/>
                    <w:default w:val="0"/>
                  </w:checkBox>
                </w:ffData>
              </w:fldChar>
            </w:r>
            <w:r>
              <w:rPr>
                <w:rFonts w:cs="Arial"/>
              </w:rPr>
              <w:instrText xml:space="preserve"> FORMCHECKBOX </w:instrText>
            </w:r>
            <w:r w:rsidR="00E549FC">
              <w:rPr>
                <w:rFonts w:cs="Arial"/>
              </w:rPr>
            </w:r>
            <w:r w:rsidR="00E549FC">
              <w:rPr>
                <w:rFonts w:cs="Arial"/>
              </w:rPr>
              <w:fldChar w:fldCharType="separate"/>
            </w:r>
            <w:r>
              <w:rPr>
                <w:rFonts w:cs="Arial"/>
              </w:rPr>
              <w:fldChar w:fldCharType="end"/>
            </w:r>
          </w:p>
        </w:tc>
        <w:tc>
          <w:tcPr>
            <w:tcW w:w="2491" w:type="dxa"/>
            <w:gridSpan w:val="2"/>
            <w:tcBorders>
              <w:top w:val="nil"/>
              <w:left w:val="nil"/>
              <w:bottom w:val="nil"/>
              <w:right w:val="single" w:sz="4" w:space="0" w:color="auto"/>
            </w:tcBorders>
            <w:hideMark/>
          </w:tcPr>
          <w:p w14:paraId="7C931FFD" w14:textId="77777777" w:rsidR="00993A92" w:rsidRDefault="00993A92" w:rsidP="00BB627E">
            <w:pPr>
              <w:rPr>
                <w:rFonts w:cs="Arial"/>
              </w:rPr>
            </w:pPr>
            <w:r>
              <w:rPr>
                <w:rFonts w:cs="Arial"/>
              </w:rPr>
              <w:t xml:space="preserve">Electronic form </w:t>
            </w:r>
            <w:r>
              <w:rPr>
                <w:rFonts w:cs="Arial"/>
              </w:rPr>
              <w:fldChar w:fldCharType="begin">
                <w:ffData>
                  <w:name w:val="Check4"/>
                  <w:enabled/>
                  <w:calcOnExit w:val="0"/>
                  <w:checkBox>
                    <w:sizeAuto/>
                    <w:default w:val="0"/>
                  </w:checkBox>
                </w:ffData>
              </w:fldChar>
            </w:r>
            <w:r>
              <w:rPr>
                <w:rFonts w:cs="Arial"/>
              </w:rPr>
              <w:instrText xml:space="preserve"> FORMCHECKBOX </w:instrText>
            </w:r>
            <w:r w:rsidR="00E549FC">
              <w:rPr>
                <w:rFonts w:cs="Arial"/>
              </w:rPr>
            </w:r>
            <w:r w:rsidR="00E549FC">
              <w:rPr>
                <w:rFonts w:cs="Arial"/>
              </w:rPr>
              <w:fldChar w:fldCharType="separate"/>
            </w:r>
            <w:r>
              <w:rPr>
                <w:rFonts w:cs="Arial"/>
              </w:rPr>
              <w:fldChar w:fldCharType="end"/>
            </w:r>
          </w:p>
          <w:p w14:paraId="333F2DF0" w14:textId="77777777" w:rsidR="00993A92" w:rsidRDefault="00993A92" w:rsidP="00BB627E">
            <w:pPr>
              <w:rPr>
                <w:rFonts w:cs="Arial"/>
              </w:rPr>
            </w:pPr>
            <w:r>
              <w:rPr>
                <w:rFonts w:cs="Arial"/>
              </w:rPr>
              <w:t xml:space="preserve">Electronic (automated) </w:t>
            </w:r>
            <w:r>
              <w:rPr>
                <w:rFonts w:cs="Arial"/>
              </w:rPr>
              <w:fldChar w:fldCharType="begin">
                <w:ffData>
                  <w:name w:val="Check4"/>
                  <w:enabled/>
                  <w:calcOnExit w:val="0"/>
                  <w:checkBox>
                    <w:sizeAuto/>
                    <w:default w:val="0"/>
                  </w:checkBox>
                </w:ffData>
              </w:fldChar>
            </w:r>
            <w:bookmarkStart w:id="34" w:name="Check4"/>
            <w:r>
              <w:rPr>
                <w:rFonts w:cs="Arial"/>
              </w:rPr>
              <w:instrText xml:space="preserve"> FORMCHECKBOX </w:instrText>
            </w:r>
            <w:r w:rsidR="00E549FC">
              <w:rPr>
                <w:rFonts w:cs="Arial"/>
              </w:rPr>
            </w:r>
            <w:r w:rsidR="00E549FC">
              <w:rPr>
                <w:rFonts w:cs="Arial"/>
              </w:rPr>
              <w:fldChar w:fldCharType="separate"/>
            </w:r>
            <w:r>
              <w:rPr>
                <w:szCs w:val="20"/>
              </w:rPr>
              <w:fldChar w:fldCharType="end"/>
            </w:r>
            <w:bookmarkEnd w:id="34"/>
          </w:p>
        </w:tc>
      </w:tr>
      <w:tr w:rsidR="00993A92" w14:paraId="7060C23F" w14:textId="77777777" w:rsidTr="00993A92">
        <w:trPr>
          <w:gridBefore w:val="1"/>
          <w:wBefore w:w="200" w:type="dxa"/>
          <w:tblCellSpacing w:w="28" w:type="dxa"/>
          <w:jc w:val="center"/>
        </w:trPr>
        <w:tc>
          <w:tcPr>
            <w:tcW w:w="3931" w:type="dxa"/>
            <w:gridSpan w:val="4"/>
            <w:vMerge/>
            <w:vAlign w:val="center"/>
            <w:hideMark/>
          </w:tcPr>
          <w:p w14:paraId="2D6CAE2F" w14:textId="77777777" w:rsidR="00993A92" w:rsidRDefault="00993A92" w:rsidP="00BB627E">
            <w:pPr>
              <w:rPr>
                <w:rFonts w:cs="Arial"/>
              </w:rPr>
            </w:pPr>
          </w:p>
        </w:tc>
        <w:tc>
          <w:tcPr>
            <w:tcW w:w="236" w:type="dxa"/>
          </w:tcPr>
          <w:p w14:paraId="3D630B2E" w14:textId="77777777" w:rsidR="00993A92" w:rsidRDefault="00993A92" w:rsidP="00BB627E">
            <w:pPr>
              <w:rPr>
                <w:rFonts w:cs="Arial"/>
              </w:rPr>
            </w:pPr>
          </w:p>
        </w:tc>
        <w:tc>
          <w:tcPr>
            <w:tcW w:w="4568" w:type="dxa"/>
            <w:gridSpan w:val="6"/>
            <w:tcBorders>
              <w:top w:val="single" w:sz="4" w:space="0" w:color="auto"/>
              <w:left w:val="single" w:sz="4" w:space="0" w:color="auto"/>
              <w:bottom w:val="single" w:sz="4" w:space="0" w:color="auto"/>
              <w:right w:val="single" w:sz="4" w:space="0" w:color="auto"/>
            </w:tcBorders>
          </w:tcPr>
          <w:p w14:paraId="1BB0AFD7" w14:textId="77777777" w:rsidR="00993A92" w:rsidRDefault="00993A92" w:rsidP="00BB627E">
            <w:pPr>
              <w:rPr>
                <w:rFonts w:cs="Arial"/>
              </w:rPr>
            </w:pPr>
          </w:p>
          <w:p w14:paraId="6456938F" w14:textId="77777777" w:rsidR="00993A92" w:rsidRDefault="00993A92" w:rsidP="00BB627E">
            <w:pPr>
              <w:rPr>
                <w:rFonts w:cs="Arial"/>
              </w:rPr>
            </w:pPr>
          </w:p>
          <w:p w14:paraId="6867C796" w14:textId="77777777" w:rsidR="00993A92" w:rsidRDefault="00993A92" w:rsidP="00BB627E">
            <w:pPr>
              <w:rPr>
                <w:rFonts w:cs="Arial"/>
              </w:rPr>
            </w:pPr>
          </w:p>
        </w:tc>
      </w:tr>
      <w:tr w:rsidR="00993A92" w14:paraId="5D39A00B" w14:textId="77777777" w:rsidTr="004973D0">
        <w:trPr>
          <w:gridBefore w:val="1"/>
          <w:wBefore w:w="200" w:type="dxa"/>
          <w:tblCellSpacing w:w="28" w:type="dxa"/>
          <w:jc w:val="center"/>
        </w:trPr>
        <w:tc>
          <w:tcPr>
            <w:tcW w:w="3931" w:type="dxa"/>
            <w:gridSpan w:val="4"/>
            <w:vMerge w:val="restart"/>
            <w:tcBorders>
              <w:left w:val="nil"/>
              <w:bottom w:val="nil"/>
              <w:right w:val="nil"/>
            </w:tcBorders>
            <w:hideMark/>
          </w:tcPr>
          <w:p w14:paraId="4B08D549" w14:textId="77777777" w:rsidR="00993A92" w:rsidRDefault="00993A92" w:rsidP="00BB627E">
            <w:pPr>
              <w:rPr>
                <w:rFonts w:cs="Arial"/>
              </w:rPr>
            </w:pPr>
            <w:r>
              <w:rPr>
                <w:rFonts w:cs="Arial"/>
              </w:rPr>
              <w:t>How will the information be stored?</w:t>
            </w:r>
          </w:p>
        </w:tc>
        <w:tc>
          <w:tcPr>
            <w:tcW w:w="2313" w:type="dxa"/>
            <w:gridSpan w:val="5"/>
            <w:tcBorders>
              <w:left w:val="nil"/>
              <w:bottom w:val="nil"/>
              <w:right w:val="nil"/>
            </w:tcBorders>
            <w:hideMark/>
          </w:tcPr>
          <w:p w14:paraId="2CEB28AA" w14:textId="77777777" w:rsidR="00993A92" w:rsidRDefault="00993A92" w:rsidP="00BB627E">
            <w:pPr>
              <w:rPr>
                <w:rFonts w:cs="Arial"/>
                <w:szCs w:val="20"/>
              </w:rPr>
            </w:pPr>
            <w:r>
              <w:rPr>
                <w:rFonts w:cs="Arial"/>
              </w:rPr>
              <w:t xml:space="preserve">Paper </w:t>
            </w:r>
            <w:r>
              <w:rPr>
                <w:rFonts w:cs="Arial"/>
              </w:rPr>
              <w:fldChar w:fldCharType="begin">
                <w:ffData>
                  <w:name w:val="Check4"/>
                  <w:enabled/>
                  <w:calcOnExit w:val="0"/>
                  <w:checkBox>
                    <w:sizeAuto/>
                    <w:default w:val="0"/>
                  </w:checkBox>
                </w:ffData>
              </w:fldChar>
            </w:r>
            <w:r>
              <w:rPr>
                <w:rFonts w:cs="Arial"/>
              </w:rPr>
              <w:instrText xml:space="preserve"> FORMCHECKBOX </w:instrText>
            </w:r>
            <w:r w:rsidR="00E549FC">
              <w:rPr>
                <w:rFonts w:cs="Arial"/>
              </w:rPr>
            </w:r>
            <w:r w:rsidR="00E549FC">
              <w:rPr>
                <w:rFonts w:cs="Arial"/>
              </w:rPr>
              <w:fldChar w:fldCharType="separate"/>
            </w:r>
            <w:r>
              <w:rPr>
                <w:rFonts w:cs="Arial"/>
              </w:rPr>
              <w:fldChar w:fldCharType="end"/>
            </w:r>
          </w:p>
        </w:tc>
        <w:tc>
          <w:tcPr>
            <w:tcW w:w="2491" w:type="dxa"/>
            <w:gridSpan w:val="2"/>
            <w:tcBorders>
              <w:left w:val="nil"/>
              <w:bottom w:val="single" w:sz="4" w:space="0" w:color="auto"/>
              <w:right w:val="single" w:sz="4" w:space="0" w:color="auto"/>
            </w:tcBorders>
            <w:hideMark/>
          </w:tcPr>
          <w:p w14:paraId="5483BEC0" w14:textId="77777777" w:rsidR="00993A92" w:rsidRDefault="00993A92" w:rsidP="00BB627E">
            <w:pPr>
              <w:rPr>
                <w:rFonts w:cs="Arial"/>
              </w:rPr>
            </w:pPr>
            <w:r>
              <w:rPr>
                <w:rFonts w:cs="Arial"/>
              </w:rPr>
              <w:t xml:space="preserve">Electronic </w:t>
            </w:r>
            <w:r>
              <w:rPr>
                <w:rFonts w:cs="Arial"/>
              </w:rPr>
              <w:fldChar w:fldCharType="begin">
                <w:ffData>
                  <w:name w:val="Check4"/>
                  <w:enabled/>
                  <w:calcOnExit w:val="0"/>
                  <w:checkBox>
                    <w:sizeAuto/>
                    <w:default w:val="0"/>
                  </w:checkBox>
                </w:ffData>
              </w:fldChar>
            </w:r>
            <w:r>
              <w:rPr>
                <w:rFonts w:cs="Arial"/>
              </w:rPr>
              <w:instrText xml:space="preserve"> FORMCHECKBOX </w:instrText>
            </w:r>
            <w:r w:rsidR="00E549FC">
              <w:rPr>
                <w:rFonts w:cs="Arial"/>
              </w:rPr>
            </w:r>
            <w:r w:rsidR="00E549FC">
              <w:rPr>
                <w:rFonts w:cs="Arial"/>
              </w:rPr>
              <w:fldChar w:fldCharType="separate"/>
            </w:r>
            <w:r>
              <w:rPr>
                <w:rFonts w:cs="Arial"/>
              </w:rPr>
              <w:fldChar w:fldCharType="end"/>
            </w:r>
          </w:p>
        </w:tc>
      </w:tr>
      <w:tr w:rsidR="00993A92" w14:paraId="29E5FEAC" w14:textId="77777777" w:rsidTr="00993A92">
        <w:trPr>
          <w:gridBefore w:val="1"/>
          <w:wBefore w:w="200" w:type="dxa"/>
          <w:tblCellSpacing w:w="28" w:type="dxa"/>
          <w:jc w:val="center"/>
        </w:trPr>
        <w:tc>
          <w:tcPr>
            <w:tcW w:w="3931" w:type="dxa"/>
            <w:gridSpan w:val="4"/>
            <w:vMerge/>
            <w:tcBorders>
              <w:top w:val="single" w:sz="4" w:space="0" w:color="auto"/>
              <w:left w:val="nil"/>
              <w:bottom w:val="nil"/>
              <w:right w:val="nil"/>
            </w:tcBorders>
            <w:vAlign w:val="center"/>
            <w:hideMark/>
          </w:tcPr>
          <w:p w14:paraId="06BDAD1A" w14:textId="77777777" w:rsidR="00993A92" w:rsidRDefault="00993A92" w:rsidP="00BB627E">
            <w:pPr>
              <w:rPr>
                <w:rFonts w:cs="Arial"/>
              </w:rPr>
            </w:pPr>
          </w:p>
        </w:tc>
        <w:tc>
          <w:tcPr>
            <w:tcW w:w="2313" w:type="dxa"/>
            <w:gridSpan w:val="5"/>
            <w:hideMark/>
          </w:tcPr>
          <w:p w14:paraId="35A66F86" w14:textId="77777777" w:rsidR="00993A92" w:rsidRDefault="00993A92" w:rsidP="00BB627E">
            <w:pPr>
              <w:rPr>
                <w:rFonts w:cs="Arial"/>
              </w:rPr>
            </w:pPr>
            <w:r>
              <w:rPr>
                <w:rFonts w:cs="Arial"/>
              </w:rPr>
              <w:t xml:space="preserve">Other </w:t>
            </w:r>
            <w:r>
              <w:rPr>
                <w:rFonts w:cs="Arial"/>
              </w:rPr>
              <w:fldChar w:fldCharType="begin">
                <w:ffData>
                  <w:name w:val="Check5"/>
                  <w:enabled/>
                  <w:calcOnExit w:val="0"/>
                  <w:checkBox>
                    <w:sizeAuto/>
                    <w:default w:val="0"/>
                  </w:checkBox>
                </w:ffData>
              </w:fldChar>
            </w:r>
            <w:r>
              <w:rPr>
                <w:rFonts w:cs="Arial"/>
              </w:rPr>
              <w:instrText xml:space="preserve"> FORMCHECKBOX </w:instrText>
            </w:r>
            <w:r w:rsidR="00E549FC">
              <w:rPr>
                <w:rFonts w:cs="Arial"/>
              </w:rPr>
            </w:r>
            <w:r w:rsidR="00E549FC">
              <w:rPr>
                <w:rFonts w:cs="Arial"/>
              </w:rPr>
              <w:fldChar w:fldCharType="separate"/>
            </w:r>
            <w:r>
              <w:rPr>
                <w:rFonts w:cs="Arial"/>
              </w:rPr>
              <w:fldChar w:fldCharType="end"/>
            </w:r>
            <w:r>
              <w:rPr>
                <w:rFonts w:cs="Arial"/>
              </w:rPr>
              <w:sym w:font="Wingdings" w:char="F0E0"/>
            </w:r>
          </w:p>
        </w:tc>
        <w:tc>
          <w:tcPr>
            <w:tcW w:w="2491" w:type="dxa"/>
            <w:gridSpan w:val="2"/>
            <w:tcBorders>
              <w:top w:val="single" w:sz="4" w:space="0" w:color="auto"/>
              <w:left w:val="single" w:sz="4" w:space="0" w:color="auto"/>
              <w:bottom w:val="single" w:sz="4" w:space="0" w:color="auto"/>
              <w:right w:val="single" w:sz="4" w:space="0" w:color="auto"/>
            </w:tcBorders>
          </w:tcPr>
          <w:p w14:paraId="4D11408B" w14:textId="77777777" w:rsidR="00993A92" w:rsidRDefault="00993A92" w:rsidP="00BB627E">
            <w:pPr>
              <w:rPr>
                <w:rFonts w:cs="Arial"/>
              </w:rPr>
            </w:pPr>
          </w:p>
        </w:tc>
      </w:tr>
      <w:tr w:rsidR="00993A92" w14:paraId="61DB0A64" w14:textId="77777777" w:rsidTr="00993A92">
        <w:trPr>
          <w:gridBefore w:val="1"/>
          <w:wBefore w:w="200" w:type="dxa"/>
          <w:tblCellSpacing w:w="28" w:type="dxa"/>
          <w:jc w:val="center"/>
        </w:trPr>
        <w:tc>
          <w:tcPr>
            <w:tcW w:w="3931" w:type="dxa"/>
            <w:gridSpan w:val="4"/>
            <w:hideMark/>
          </w:tcPr>
          <w:p w14:paraId="7767CEB8" w14:textId="77777777" w:rsidR="00993A92" w:rsidRDefault="00993A92" w:rsidP="00BB627E">
            <w:pPr>
              <w:rPr>
                <w:rFonts w:cs="Arial"/>
              </w:rPr>
            </w:pPr>
            <w:r>
              <w:rPr>
                <w:rFonts w:cs="Arial"/>
              </w:rPr>
              <w:lastRenderedPageBreak/>
              <w:t>Where will the information be stored (including backups and copies?)</w:t>
            </w:r>
          </w:p>
        </w:tc>
        <w:tc>
          <w:tcPr>
            <w:tcW w:w="4860" w:type="dxa"/>
            <w:gridSpan w:val="7"/>
            <w:tcBorders>
              <w:top w:val="single" w:sz="4" w:space="0" w:color="auto"/>
              <w:left w:val="single" w:sz="4" w:space="0" w:color="auto"/>
              <w:bottom w:val="single" w:sz="4" w:space="0" w:color="auto"/>
              <w:right w:val="single" w:sz="4" w:space="0" w:color="auto"/>
            </w:tcBorders>
          </w:tcPr>
          <w:p w14:paraId="6472588F" w14:textId="77777777" w:rsidR="00993A92" w:rsidRDefault="00993A92" w:rsidP="00BB627E">
            <w:pPr>
              <w:rPr>
                <w:rFonts w:cs="Arial"/>
                <w:color w:val="FF0000"/>
                <w:szCs w:val="20"/>
              </w:rPr>
            </w:pPr>
          </w:p>
          <w:p w14:paraId="11BC5F90" w14:textId="77777777" w:rsidR="00993A92" w:rsidRDefault="00993A92" w:rsidP="00BB627E">
            <w:pPr>
              <w:rPr>
                <w:rFonts w:cs="Arial"/>
                <w:color w:val="FF0000"/>
              </w:rPr>
            </w:pPr>
          </w:p>
          <w:p w14:paraId="02AAC339" w14:textId="77777777" w:rsidR="00993A92" w:rsidRDefault="00993A92" w:rsidP="00BB627E">
            <w:pPr>
              <w:rPr>
                <w:rFonts w:cs="Arial"/>
                <w:color w:val="FF0000"/>
              </w:rPr>
            </w:pPr>
          </w:p>
          <w:p w14:paraId="6C10261D" w14:textId="77777777" w:rsidR="00993A92" w:rsidRDefault="00993A92" w:rsidP="00BB627E">
            <w:pPr>
              <w:rPr>
                <w:rFonts w:cs="Arial"/>
                <w:color w:val="FF0000"/>
              </w:rPr>
            </w:pPr>
          </w:p>
          <w:p w14:paraId="42932085" w14:textId="77777777" w:rsidR="00993A92" w:rsidRDefault="00993A92" w:rsidP="00BB627E">
            <w:pPr>
              <w:rPr>
                <w:rFonts w:cs="Arial"/>
                <w:color w:val="FF0000"/>
              </w:rPr>
            </w:pPr>
          </w:p>
          <w:p w14:paraId="21537425" w14:textId="77777777" w:rsidR="00993A92" w:rsidRDefault="00993A92" w:rsidP="00BB627E">
            <w:pPr>
              <w:rPr>
                <w:rFonts w:cs="Arial"/>
                <w:color w:val="FF0000"/>
              </w:rPr>
            </w:pPr>
          </w:p>
          <w:p w14:paraId="199B8383" w14:textId="77777777" w:rsidR="00993A92" w:rsidRDefault="00993A92" w:rsidP="00BB627E">
            <w:pPr>
              <w:rPr>
                <w:rFonts w:cs="Arial"/>
                <w:color w:val="FF0000"/>
              </w:rPr>
            </w:pPr>
          </w:p>
          <w:p w14:paraId="7E110AC8" w14:textId="77777777" w:rsidR="00993A92" w:rsidRDefault="00993A92" w:rsidP="00BB627E">
            <w:pPr>
              <w:rPr>
                <w:rFonts w:cs="Arial"/>
                <w:color w:val="FF0000"/>
              </w:rPr>
            </w:pPr>
          </w:p>
          <w:p w14:paraId="6ED7A4D2" w14:textId="77777777" w:rsidR="00993A92" w:rsidRDefault="00993A92" w:rsidP="00BB627E">
            <w:pPr>
              <w:rPr>
                <w:rFonts w:cs="Arial"/>
                <w:color w:val="FF0000"/>
              </w:rPr>
            </w:pPr>
          </w:p>
        </w:tc>
      </w:tr>
      <w:tr w:rsidR="00993A92" w14:paraId="0EA4F570" w14:textId="77777777" w:rsidTr="00993A92">
        <w:trPr>
          <w:gridBefore w:val="1"/>
          <w:wBefore w:w="200" w:type="dxa"/>
          <w:tblCellSpacing w:w="28" w:type="dxa"/>
          <w:jc w:val="center"/>
        </w:trPr>
        <w:tc>
          <w:tcPr>
            <w:tcW w:w="3931" w:type="dxa"/>
            <w:gridSpan w:val="4"/>
            <w:hideMark/>
          </w:tcPr>
          <w:p w14:paraId="2B2A9325" w14:textId="77777777" w:rsidR="00993A92" w:rsidRDefault="00993A92" w:rsidP="00BB627E">
            <w:pPr>
              <w:rPr>
                <w:rFonts w:cs="Arial"/>
              </w:rPr>
            </w:pPr>
            <w:r>
              <w:rPr>
                <w:rFonts w:cs="Arial"/>
              </w:rPr>
              <w:t>How will the data be quality checked?</w:t>
            </w:r>
          </w:p>
        </w:tc>
        <w:tc>
          <w:tcPr>
            <w:tcW w:w="4860" w:type="dxa"/>
            <w:gridSpan w:val="7"/>
            <w:tcBorders>
              <w:top w:val="single" w:sz="4" w:space="0" w:color="auto"/>
              <w:left w:val="single" w:sz="4" w:space="0" w:color="auto"/>
              <w:bottom w:val="single" w:sz="4" w:space="0" w:color="auto"/>
              <w:right w:val="single" w:sz="4" w:space="0" w:color="auto"/>
            </w:tcBorders>
          </w:tcPr>
          <w:p w14:paraId="1B5BACBD" w14:textId="77777777" w:rsidR="00993A92" w:rsidRDefault="00993A92" w:rsidP="00BB627E">
            <w:pPr>
              <w:rPr>
                <w:rFonts w:cs="Arial"/>
                <w:b/>
                <w:szCs w:val="20"/>
              </w:rPr>
            </w:pPr>
          </w:p>
          <w:p w14:paraId="26FE8E47" w14:textId="77777777" w:rsidR="00993A92" w:rsidRDefault="00993A92" w:rsidP="00BB627E">
            <w:pPr>
              <w:rPr>
                <w:rFonts w:cs="Arial"/>
                <w:b/>
              </w:rPr>
            </w:pPr>
          </w:p>
        </w:tc>
      </w:tr>
      <w:tr w:rsidR="00993A92" w14:paraId="2C20EC0D" w14:textId="77777777" w:rsidTr="00993A92">
        <w:trPr>
          <w:gridBefore w:val="1"/>
          <w:wBefore w:w="200" w:type="dxa"/>
          <w:tblCellSpacing w:w="28" w:type="dxa"/>
          <w:jc w:val="center"/>
        </w:trPr>
        <w:tc>
          <w:tcPr>
            <w:tcW w:w="3931" w:type="dxa"/>
            <w:gridSpan w:val="4"/>
            <w:hideMark/>
          </w:tcPr>
          <w:p w14:paraId="696893A4" w14:textId="77777777" w:rsidR="00993A92" w:rsidRDefault="00993A92" w:rsidP="00BB627E">
            <w:pPr>
              <w:rPr>
                <w:rFonts w:cs="Arial"/>
              </w:rPr>
            </w:pPr>
            <w:r>
              <w:rPr>
                <w:rFonts w:cs="Arial"/>
              </w:rPr>
              <w:t>Who is officer / service / department/ responsible for the information?</w:t>
            </w:r>
          </w:p>
        </w:tc>
        <w:tc>
          <w:tcPr>
            <w:tcW w:w="4860" w:type="dxa"/>
            <w:gridSpan w:val="7"/>
            <w:tcBorders>
              <w:top w:val="single" w:sz="4" w:space="0" w:color="auto"/>
              <w:left w:val="single" w:sz="4" w:space="0" w:color="auto"/>
              <w:bottom w:val="single" w:sz="4" w:space="0" w:color="auto"/>
              <w:right w:val="single" w:sz="4" w:space="0" w:color="auto"/>
            </w:tcBorders>
          </w:tcPr>
          <w:p w14:paraId="6BF4DF21" w14:textId="77777777" w:rsidR="00993A92" w:rsidRDefault="00993A92" w:rsidP="00BB627E">
            <w:pPr>
              <w:rPr>
                <w:rFonts w:cs="Arial"/>
                <w:szCs w:val="20"/>
              </w:rPr>
            </w:pPr>
          </w:p>
        </w:tc>
      </w:tr>
      <w:tr w:rsidR="00993A92" w14:paraId="6C9265E1" w14:textId="77777777" w:rsidTr="00993A92">
        <w:trPr>
          <w:gridBefore w:val="1"/>
          <w:wBefore w:w="200" w:type="dxa"/>
          <w:tblCellSpacing w:w="28" w:type="dxa"/>
          <w:jc w:val="center"/>
        </w:trPr>
        <w:tc>
          <w:tcPr>
            <w:tcW w:w="3931" w:type="dxa"/>
            <w:gridSpan w:val="4"/>
            <w:hideMark/>
          </w:tcPr>
          <w:p w14:paraId="060C7A54" w14:textId="77777777" w:rsidR="00993A92" w:rsidRDefault="00993A92" w:rsidP="00BB627E">
            <w:pPr>
              <w:rPr>
                <w:rFonts w:cs="Arial"/>
              </w:rPr>
            </w:pPr>
            <w:r>
              <w:rPr>
                <w:rFonts w:cs="Arial"/>
              </w:rPr>
              <w:t>What is the nature of your relationship with the individuals? How much control will they have? Would they expect you to use their data in this way? Do they include children or other vulnerable groups? Are there prior concerns over this type of processing or security flaws?</w:t>
            </w:r>
          </w:p>
        </w:tc>
        <w:tc>
          <w:tcPr>
            <w:tcW w:w="4860" w:type="dxa"/>
            <w:gridSpan w:val="7"/>
            <w:tcBorders>
              <w:top w:val="single" w:sz="4" w:space="0" w:color="auto"/>
              <w:left w:val="single" w:sz="4" w:space="0" w:color="auto"/>
              <w:bottom w:val="single" w:sz="4" w:space="0" w:color="auto"/>
              <w:right w:val="single" w:sz="4" w:space="0" w:color="auto"/>
            </w:tcBorders>
          </w:tcPr>
          <w:p w14:paraId="27BDA68F" w14:textId="77777777" w:rsidR="00993A92" w:rsidRDefault="00993A92" w:rsidP="00BB627E">
            <w:pPr>
              <w:rPr>
                <w:rFonts w:cs="Arial"/>
                <w:szCs w:val="20"/>
              </w:rPr>
            </w:pPr>
          </w:p>
          <w:p w14:paraId="31AB7EB6" w14:textId="77777777" w:rsidR="00993A92" w:rsidRDefault="00993A92" w:rsidP="00BB627E">
            <w:pPr>
              <w:rPr>
                <w:rFonts w:cs="Arial"/>
              </w:rPr>
            </w:pPr>
          </w:p>
          <w:p w14:paraId="1B28DFE4" w14:textId="77777777" w:rsidR="00993A92" w:rsidRDefault="00993A92" w:rsidP="00BB627E">
            <w:pPr>
              <w:rPr>
                <w:rFonts w:cs="Arial"/>
              </w:rPr>
            </w:pPr>
          </w:p>
          <w:p w14:paraId="0A21E428" w14:textId="77777777" w:rsidR="00993A92" w:rsidRDefault="00993A92" w:rsidP="00BB627E">
            <w:pPr>
              <w:rPr>
                <w:rFonts w:cs="Arial"/>
              </w:rPr>
            </w:pPr>
          </w:p>
          <w:p w14:paraId="513A7A18" w14:textId="77777777" w:rsidR="00993A92" w:rsidRDefault="00993A92" w:rsidP="00BB627E">
            <w:pPr>
              <w:rPr>
                <w:rFonts w:cs="Arial"/>
              </w:rPr>
            </w:pPr>
          </w:p>
          <w:p w14:paraId="4B6AC0F6" w14:textId="77777777" w:rsidR="00993A92" w:rsidRDefault="00993A92" w:rsidP="00BB627E">
            <w:pPr>
              <w:rPr>
                <w:rFonts w:cs="Arial"/>
              </w:rPr>
            </w:pPr>
          </w:p>
          <w:p w14:paraId="597979D4" w14:textId="77777777" w:rsidR="00993A92" w:rsidRDefault="00993A92" w:rsidP="00BB627E">
            <w:pPr>
              <w:rPr>
                <w:rFonts w:cs="Arial"/>
              </w:rPr>
            </w:pPr>
          </w:p>
          <w:p w14:paraId="24439967" w14:textId="77777777" w:rsidR="00993A92" w:rsidRDefault="00993A92" w:rsidP="00BB627E">
            <w:pPr>
              <w:rPr>
                <w:rFonts w:cs="Arial"/>
              </w:rPr>
            </w:pPr>
          </w:p>
          <w:p w14:paraId="5060C0A9" w14:textId="77777777" w:rsidR="00993A92" w:rsidRDefault="00993A92" w:rsidP="00BB627E">
            <w:pPr>
              <w:rPr>
                <w:rFonts w:cs="Arial"/>
              </w:rPr>
            </w:pPr>
          </w:p>
          <w:p w14:paraId="2ACBEEBC" w14:textId="77777777" w:rsidR="00993A92" w:rsidRDefault="00993A92" w:rsidP="00BB627E">
            <w:pPr>
              <w:rPr>
                <w:rFonts w:cs="Arial"/>
              </w:rPr>
            </w:pPr>
          </w:p>
        </w:tc>
      </w:tr>
      <w:tr w:rsidR="00993A92" w14:paraId="17EA01E8" w14:textId="77777777" w:rsidTr="00993A92">
        <w:trPr>
          <w:gridBefore w:val="1"/>
          <w:wBefore w:w="200" w:type="dxa"/>
          <w:tblCellSpacing w:w="28" w:type="dxa"/>
          <w:jc w:val="center"/>
        </w:trPr>
        <w:tc>
          <w:tcPr>
            <w:tcW w:w="8847" w:type="dxa"/>
            <w:gridSpan w:val="11"/>
            <w:tcBorders>
              <w:top w:val="nil"/>
              <w:left w:val="nil"/>
              <w:bottom w:val="nil"/>
              <w:right w:val="single" w:sz="4" w:space="0" w:color="auto"/>
            </w:tcBorders>
            <w:shd w:val="clear" w:color="auto" w:fill="999999"/>
            <w:hideMark/>
          </w:tcPr>
          <w:p w14:paraId="475B62CC" w14:textId="77777777" w:rsidR="00993A92" w:rsidRDefault="00993A92" w:rsidP="00BB627E">
            <w:pPr>
              <w:rPr>
                <w:rFonts w:cs="Arial"/>
                <w:b/>
                <w:color w:val="FFFFFF"/>
              </w:rPr>
            </w:pPr>
            <w:r>
              <w:rPr>
                <w:rFonts w:cs="Arial"/>
                <w:b/>
                <w:color w:val="FFFFFF"/>
              </w:rPr>
              <w:t>Sharing and access</w:t>
            </w:r>
          </w:p>
        </w:tc>
      </w:tr>
      <w:tr w:rsidR="00993A92" w14:paraId="172A2D7F" w14:textId="77777777" w:rsidTr="00993A92">
        <w:trPr>
          <w:gridBefore w:val="1"/>
          <w:wBefore w:w="200" w:type="dxa"/>
          <w:tblCellSpacing w:w="28" w:type="dxa"/>
          <w:jc w:val="center"/>
        </w:trPr>
        <w:tc>
          <w:tcPr>
            <w:tcW w:w="3931" w:type="dxa"/>
            <w:gridSpan w:val="4"/>
            <w:hideMark/>
          </w:tcPr>
          <w:p w14:paraId="0757D3F0" w14:textId="77777777" w:rsidR="00993A92" w:rsidRDefault="00993A92" w:rsidP="00BB627E">
            <w:pPr>
              <w:rPr>
                <w:rFonts w:cs="Arial"/>
              </w:rPr>
            </w:pPr>
            <w:r>
              <w:rPr>
                <w:rFonts w:cs="Arial"/>
              </w:rPr>
              <w:t>What information will be shared?</w:t>
            </w:r>
          </w:p>
        </w:tc>
        <w:tc>
          <w:tcPr>
            <w:tcW w:w="4860" w:type="dxa"/>
            <w:gridSpan w:val="7"/>
            <w:tcBorders>
              <w:top w:val="single" w:sz="4" w:space="0" w:color="auto"/>
              <w:left w:val="single" w:sz="4" w:space="0" w:color="auto"/>
              <w:bottom w:val="single" w:sz="4" w:space="0" w:color="auto"/>
              <w:right w:val="single" w:sz="4" w:space="0" w:color="auto"/>
            </w:tcBorders>
          </w:tcPr>
          <w:p w14:paraId="4F6A4992" w14:textId="77777777" w:rsidR="00993A92" w:rsidRDefault="00993A92" w:rsidP="00BB627E">
            <w:pPr>
              <w:rPr>
                <w:rFonts w:cs="Arial"/>
                <w:szCs w:val="20"/>
              </w:rPr>
            </w:pPr>
          </w:p>
          <w:p w14:paraId="3B954666" w14:textId="77777777" w:rsidR="00993A92" w:rsidRDefault="00993A92" w:rsidP="00BB627E">
            <w:pPr>
              <w:rPr>
                <w:rFonts w:cs="Arial"/>
              </w:rPr>
            </w:pPr>
          </w:p>
          <w:p w14:paraId="68BA8128" w14:textId="77777777" w:rsidR="00993A92" w:rsidRDefault="00993A92" w:rsidP="00BB627E">
            <w:pPr>
              <w:rPr>
                <w:rFonts w:cs="Arial"/>
              </w:rPr>
            </w:pPr>
          </w:p>
          <w:p w14:paraId="55F9CE05" w14:textId="77777777" w:rsidR="00993A92" w:rsidRDefault="00993A92" w:rsidP="00BB627E">
            <w:pPr>
              <w:rPr>
                <w:rFonts w:cs="Arial"/>
              </w:rPr>
            </w:pPr>
          </w:p>
          <w:p w14:paraId="6B6184A2" w14:textId="77777777" w:rsidR="00993A92" w:rsidRDefault="00993A92" w:rsidP="00BB627E">
            <w:pPr>
              <w:rPr>
                <w:rFonts w:cs="Arial"/>
                <w:b/>
              </w:rPr>
            </w:pPr>
            <w:r>
              <w:rPr>
                <w:rFonts w:cs="Arial"/>
              </w:rPr>
              <w:t xml:space="preserve"> </w:t>
            </w:r>
          </w:p>
        </w:tc>
      </w:tr>
      <w:tr w:rsidR="00993A92" w14:paraId="2054D679" w14:textId="77777777" w:rsidTr="00993A92">
        <w:trPr>
          <w:gridBefore w:val="1"/>
          <w:wBefore w:w="200" w:type="dxa"/>
          <w:tblCellSpacing w:w="28" w:type="dxa"/>
          <w:jc w:val="center"/>
        </w:trPr>
        <w:tc>
          <w:tcPr>
            <w:tcW w:w="3931" w:type="dxa"/>
            <w:gridSpan w:val="4"/>
            <w:hideMark/>
          </w:tcPr>
          <w:p w14:paraId="48201151" w14:textId="77777777" w:rsidR="00993A92" w:rsidRDefault="00993A92" w:rsidP="00BB627E">
            <w:pPr>
              <w:rPr>
                <w:rFonts w:cs="Arial"/>
              </w:rPr>
            </w:pPr>
            <w:r>
              <w:rPr>
                <w:rFonts w:cs="Arial"/>
              </w:rPr>
              <w:lastRenderedPageBreak/>
              <w:t>Who will the information be shared with?</w:t>
            </w:r>
          </w:p>
        </w:tc>
        <w:tc>
          <w:tcPr>
            <w:tcW w:w="4860" w:type="dxa"/>
            <w:gridSpan w:val="7"/>
            <w:tcBorders>
              <w:top w:val="single" w:sz="4" w:space="0" w:color="auto"/>
              <w:left w:val="single" w:sz="4" w:space="0" w:color="auto"/>
              <w:bottom w:val="single" w:sz="4" w:space="0" w:color="auto"/>
              <w:right w:val="single" w:sz="4" w:space="0" w:color="auto"/>
            </w:tcBorders>
          </w:tcPr>
          <w:p w14:paraId="11452267" w14:textId="77777777" w:rsidR="00993A92" w:rsidRDefault="00993A92" w:rsidP="00BB627E">
            <w:pPr>
              <w:spacing w:after="240"/>
              <w:rPr>
                <w:rFonts w:cs="Arial"/>
                <w:szCs w:val="20"/>
              </w:rPr>
            </w:pPr>
          </w:p>
          <w:p w14:paraId="244571F5" w14:textId="77777777" w:rsidR="00993A92" w:rsidRDefault="00993A92" w:rsidP="00BB627E">
            <w:pPr>
              <w:spacing w:after="240"/>
              <w:rPr>
                <w:rFonts w:cs="Arial"/>
              </w:rPr>
            </w:pPr>
          </w:p>
          <w:p w14:paraId="173181BF" w14:textId="77777777" w:rsidR="00993A92" w:rsidRDefault="00993A92" w:rsidP="00BB627E">
            <w:pPr>
              <w:spacing w:after="240"/>
              <w:rPr>
                <w:rFonts w:cs="Arial"/>
              </w:rPr>
            </w:pPr>
          </w:p>
          <w:p w14:paraId="614B49A3" w14:textId="77777777" w:rsidR="00993A92" w:rsidRDefault="00993A92" w:rsidP="00BB627E">
            <w:pPr>
              <w:spacing w:after="240"/>
              <w:rPr>
                <w:rFonts w:cs="Arial"/>
              </w:rPr>
            </w:pPr>
          </w:p>
        </w:tc>
      </w:tr>
      <w:tr w:rsidR="00993A92" w14:paraId="3970AB15" w14:textId="77777777" w:rsidTr="00993A92">
        <w:trPr>
          <w:gridBefore w:val="1"/>
          <w:wBefore w:w="200" w:type="dxa"/>
          <w:tblCellSpacing w:w="28" w:type="dxa"/>
          <w:jc w:val="center"/>
        </w:trPr>
        <w:tc>
          <w:tcPr>
            <w:tcW w:w="3931" w:type="dxa"/>
            <w:gridSpan w:val="4"/>
            <w:hideMark/>
          </w:tcPr>
          <w:p w14:paraId="71B494C7" w14:textId="77777777" w:rsidR="00993A92" w:rsidRDefault="00993A92" w:rsidP="00BB627E">
            <w:pPr>
              <w:rPr>
                <w:rFonts w:cs="Arial"/>
              </w:rPr>
            </w:pPr>
            <w:r>
              <w:rPr>
                <w:rFonts w:cs="Arial"/>
              </w:rPr>
              <w:t>How will the information be transported/ transferred?</w:t>
            </w:r>
          </w:p>
        </w:tc>
        <w:tc>
          <w:tcPr>
            <w:tcW w:w="4860" w:type="dxa"/>
            <w:gridSpan w:val="7"/>
            <w:tcBorders>
              <w:top w:val="single" w:sz="4" w:space="0" w:color="auto"/>
              <w:left w:val="single" w:sz="4" w:space="0" w:color="auto"/>
              <w:bottom w:val="single" w:sz="4" w:space="0" w:color="auto"/>
              <w:right w:val="single" w:sz="4" w:space="0" w:color="auto"/>
            </w:tcBorders>
          </w:tcPr>
          <w:p w14:paraId="37BC98AB" w14:textId="77777777" w:rsidR="00993A92" w:rsidRDefault="00993A92" w:rsidP="00BB627E">
            <w:pPr>
              <w:rPr>
                <w:rFonts w:cs="Arial"/>
                <w:b/>
                <w:szCs w:val="20"/>
              </w:rPr>
            </w:pPr>
          </w:p>
          <w:p w14:paraId="5939B40F" w14:textId="77777777" w:rsidR="00993A92" w:rsidRDefault="00993A92" w:rsidP="00BB627E">
            <w:pPr>
              <w:rPr>
                <w:rFonts w:cs="Arial"/>
                <w:b/>
              </w:rPr>
            </w:pPr>
          </w:p>
          <w:p w14:paraId="15BD786C" w14:textId="77777777" w:rsidR="00993A92" w:rsidRDefault="00993A92" w:rsidP="00BB627E">
            <w:pPr>
              <w:rPr>
                <w:rFonts w:cs="Arial"/>
                <w:b/>
              </w:rPr>
            </w:pPr>
          </w:p>
          <w:p w14:paraId="20C179F7" w14:textId="77777777" w:rsidR="00993A92" w:rsidRDefault="00993A92" w:rsidP="00BB627E">
            <w:pPr>
              <w:rPr>
                <w:rFonts w:cs="Arial"/>
                <w:b/>
              </w:rPr>
            </w:pPr>
            <w:r>
              <w:rPr>
                <w:rFonts w:cs="Arial"/>
                <w:b/>
              </w:rPr>
              <w:t xml:space="preserve"> </w:t>
            </w:r>
          </w:p>
        </w:tc>
      </w:tr>
      <w:tr w:rsidR="00993A92" w14:paraId="5110A71B" w14:textId="77777777" w:rsidTr="00993A92">
        <w:trPr>
          <w:gridBefore w:val="1"/>
          <w:wBefore w:w="200" w:type="dxa"/>
          <w:tblCellSpacing w:w="28" w:type="dxa"/>
          <w:jc w:val="center"/>
        </w:trPr>
        <w:tc>
          <w:tcPr>
            <w:tcW w:w="3931" w:type="dxa"/>
            <w:gridSpan w:val="4"/>
            <w:hideMark/>
          </w:tcPr>
          <w:p w14:paraId="326020DE" w14:textId="77777777" w:rsidR="00993A92" w:rsidRDefault="00993A92" w:rsidP="00BB627E">
            <w:pPr>
              <w:rPr>
                <w:rFonts w:cs="Arial"/>
              </w:rPr>
            </w:pPr>
            <w:r>
              <w:rPr>
                <w:rFonts w:cs="Arial"/>
              </w:rPr>
              <w:t>Which officers / roles will have access? Are there any restrictions based on different roles?</w:t>
            </w:r>
          </w:p>
        </w:tc>
        <w:tc>
          <w:tcPr>
            <w:tcW w:w="4860" w:type="dxa"/>
            <w:gridSpan w:val="7"/>
            <w:tcBorders>
              <w:top w:val="single" w:sz="4" w:space="0" w:color="auto"/>
              <w:left w:val="single" w:sz="4" w:space="0" w:color="auto"/>
              <w:bottom w:val="single" w:sz="4" w:space="0" w:color="auto"/>
              <w:right w:val="single" w:sz="4" w:space="0" w:color="auto"/>
            </w:tcBorders>
          </w:tcPr>
          <w:p w14:paraId="2CD9AF21" w14:textId="77777777" w:rsidR="00993A92" w:rsidRDefault="00993A92" w:rsidP="00BB627E">
            <w:pPr>
              <w:rPr>
                <w:rFonts w:cs="Arial"/>
                <w:b/>
                <w:szCs w:val="20"/>
              </w:rPr>
            </w:pPr>
          </w:p>
          <w:p w14:paraId="36204D98" w14:textId="77777777" w:rsidR="00993A92" w:rsidRDefault="00993A92" w:rsidP="00BB627E">
            <w:pPr>
              <w:rPr>
                <w:rFonts w:cs="Arial"/>
                <w:b/>
              </w:rPr>
            </w:pPr>
          </w:p>
          <w:p w14:paraId="104D9A70" w14:textId="77777777" w:rsidR="00993A92" w:rsidRDefault="00993A92" w:rsidP="00BB627E">
            <w:pPr>
              <w:rPr>
                <w:rFonts w:cs="Arial"/>
                <w:b/>
              </w:rPr>
            </w:pPr>
          </w:p>
          <w:p w14:paraId="0C2A627A" w14:textId="77777777" w:rsidR="00993A92" w:rsidRDefault="00993A92" w:rsidP="00BB627E">
            <w:pPr>
              <w:rPr>
                <w:rFonts w:cs="Arial"/>
                <w:b/>
              </w:rPr>
            </w:pPr>
          </w:p>
        </w:tc>
      </w:tr>
      <w:tr w:rsidR="00993A92" w14:paraId="35C6048F" w14:textId="77777777" w:rsidTr="00993A92">
        <w:trPr>
          <w:gridBefore w:val="1"/>
          <w:wBefore w:w="200" w:type="dxa"/>
          <w:tblCellSpacing w:w="28" w:type="dxa"/>
          <w:jc w:val="center"/>
        </w:trPr>
        <w:tc>
          <w:tcPr>
            <w:tcW w:w="3931" w:type="dxa"/>
            <w:gridSpan w:val="4"/>
            <w:hideMark/>
          </w:tcPr>
          <w:p w14:paraId="06E786E9" w14:textId="77777777" w:rsidR="00993A92" w:rsidRDefault="00993A92" w:rsidP="00BB627E">
            <w:pPr>
              <w:rPr>
                <w:rFonts w:cs="Arial"/>
              </w:rPr>
            </w:pPr>
            <w:r>
              <w:rPr>
                <w:rFonts w:cs="Arial"/>
              </w:rPr>
              <w:t>How will the information be accessed?</w:t>
            </w:r>
          </w:p>
        </w:tc>
        <w:tc>
          <w:tcPr>
            <w:tcW w:w="4860" w:type="dxa"/>
            <w:gridSpan w:val="7"/>
            <w:tcBorders>
              <w:top w:val="single" w:sz="4" w:space="0" w:color="auto"/>
              <w:left w:val="single" w:sz="4" w:space="0" w:color="auto"/>
              <w:bottom w:val="single" w:sz="4" w:space="0" w:color="auto"/>
              <w:right w:val="single" w:sz="4" w:space="0" w:color="auto"/>
            </w:tcBorders>
          </w:tcPr>
          <w:p w14:paraId="7B2F52C9" w14:textId="77777777" w:rsidR="00993A92" w:rsidRDefault="00993A92" w:rsidP="00BB627E">
            <w:pPr>
              <w:rPr>
                <w:rFonts w:cs="Arial"/>
                <w:szCs w:val="20"/>
              </w:rPr>
            </w:pPr>
          </w:p>
          <w:p w14:paraId="6187E76C" w14:textId="77777777" w:rsidR="00993A92" w:rsidRDefault="00993A92" w:rsidP="00BB627E">
            <w:pPr>
              <w:rPr>
                <w:rFonts w:cs="Arial"/>
              </w:rPr>
            </w:pPr>
          </w:p>
        </w:tc>
      </w:tr>
      <w:tr w:rsidR="00993A92" w14:paraId="74A85E15" w14:textId="77777777" w:rsidTr="00993A92">
        <w:trPr>
          <w:gridBefore w:val="1"/>
          <w:wBefore w:w="200" w:type="dxa"/>
          <w:tblCellSpacing w:w="28" w:type="dxa"/>
          <w:jc w:val="center"/>
        </w:trPr>
        <w:tc>
          <w:tcPr>
            <w:tcW w:w="3931" w:type="dxa"/>
            <w:gridSpan w:val="4"/>
            <w:hideMark/>
          </w:tcPr>
          <w:p w14:paraId="08A9B220" w14:textId="77777777" w:rsidR="00993A92" w:rsidRDefault="00993A92" w:rsidP="00BB627E">
            <w:pPr>
              <w:rPr>
                <w:rFonts w:cs="Arial"/>
              </w:rPr>
            </w:pPr>
            <w:r>
              <w:rPr>
                <w:rFonts w:cs="Arial"/>
              </w:rPr>
              <w:t>How will access be monitored (audit, logs?)</w:t>
            </w:r>
          </w:p>
        </w:tc>
        <w:tc>
          <w:tcPr>
            <w:tcW w:w="4860" w:type="dxa"/>
            <w:gridSpan w:val="7"/>
            <w:tcBorders>
              <w:top w:val="single" w:sz="4" w:space="0" w:color="auto"/>
              <w:left w:val="single" w:sz="4" w:space="0" w:color="auto"/>
              <w:bottom w:val="single" w:sz="4" w:space="0" w:color="auto"/>
              <w:right w:val="single" w:sz="4" w:space="0" w:color="auto"/>
            </w:tcBorders>
          </w:tcPr>
          <w:p w14:paraId="712336BC" w14:textId="77777777" w:rsidR="00993A92" w:rsidRDefault="00993A92" w:rsidP="00BB627E">
            <w:pPr>
              <w:rPr>
                <w:rFonts w:cs="Arial"/>
                <w:szCs w:val="20"/>
              </w:rPr>
            </w:pPr>
          </w:p>
          <w:p w14:paraId="6EF7C494" w14:textId="77777777" w:rsidR="00993A92" w:rsidRDefault="00993A92" w:rsidP="00BB627E">
            <w:pPr>
              <w:rPr>
                <w:rFonts w:cs="Arial"/>
              </w:rPr>
            </w:pPr>
          </w:p>
          <w:p w14:paraId="323D4C64" w14:textId="77777777" w:rsidR="00993A92" w:rsidRDefault="00993A92" w:rsidP="00BB627E">
            <w:pPr>
              <w:ind w:left="-2767" w:right="-222" w:firstLine="2767"/>
              <w:rPr>
                <w:rFonts w:cs="Arial"/>
              </w:rPr>
            </w:pPr>
          </w:p>
        </w:tc>
      </w:tr>
      <w:tr w:rsidR="00993A92" w14:paraId="3834F411" w14:textId="77777777" w:rsidTr="00993A92">
        <w:trPr>
          <w:gridBefore w:val="1"/>
          <w:wBefore w:w="200" w:type="dxa"/>
          <w:tblCellSpacing w:w="28" w:type="dxa"/>
          <w:jc w:val="center"/>
        </w:trPr>
        <w:tc>
          <w:tcPr>
            <w:tcW w:w="3931" w:type="dxa"/>
            <w:gridSpan w:val="4"/>
            <w:hideMark/>
          </w:tcPr>
          <w:p w14:paraId="7A2E4FF3" w14:textId="77777777" w:rsidR="00993A92" w:rsidRDefault="00993A92" w:rsidP="00BB627E">
            <w:pPr>
              <w:rPr>
                <w:rFonts w:cs="Arial"/>
              </w:rPr>
            </w:pPr>
            <w:r>
              <w:rPr>
                <w:rFonts w:cs="Arial"/>
              </w:rPr>
              <w:t>What security measures will be in place?</w:t>
            </w:r>
          </w:p>
        </w:tc>
        <w:tc>
          <w:tcPr>
            <w:tcW w:w="4860" w:type="dxa"/>
            <w:gridSpan w:val="7"/>
            <w:tcBorders>
              <w:top w:val="single" w:sz="4" w:space="0" w:color="auto"/>
              <w:left w:val="single" w:sz="4" w:space="0" w:color="auto"/>
              <w:bottom w:val="single" w:sz="4" w:space="0" w:color="auto"/>
              <w:right w:val="single" w:sz="4" w:space="0" w:color="auto"/>
            </w:tcBorders>
          </w:tcPr>
          <w:p w14:paraId="5DBE1516" w14:textId="77777777" w:rsidR="00993A92" w:rsidRDefault="00993A92" w:rsidP="00BB627E">
            <w:pPr>
              <w:rPr>
                <w:rFonts w:cs="Arial"/>
                <w:szCs w:val="20"/>
              </w:rPr>
            </w:pPr>
          </w:p>
          <w:p w14:paraId="603BD7EA" w14:textId="77777777" w:rsidR="00993A92" w:rsidRDefault="00993A92" w:rsidP="00BB627E">
            <w:pPr>
              <w:rPr>
                <w:rFonts w:cs="Arial"/>
              </w:rPr>
            </w:pPr>
          </w:p>
          <w:p w14:paraId="72D70D90" w14:textId="77777777" w:rsidR="00993A92" w:rsidRDefault="00993A92" w:rsidP="00BB627E">
            <w:pPr>
              <w:rPr>
                <w:rFonts w:cs="Arial"/>
              </w:rPr>
            </w:pPr>
          </w:p>
          <w:p w14:paraId="3F303A2F" w14:textId="77777777" w:rsidR="00993A92" w:rsidRDefault="00993A92" w:rsidP="00BB627E">
            <w:pPr>
              <w:rPr>
                <w:rFonts w:cs="Arial"/>
              </w:rPr>
            </w:pPr>
          </w:p>
        </w:tc>
      </w:tr>
      <w:tr w:rsidR="00993A92" w14:paraId="194A11DE" w14:textId="77777777" w:rsidTr="00993A92">
        <w:trPr>
          <w:gridBefore w:val="1"/>
          <w:wBefore w:w="200" w:type="dxa"/>
          <w:tblCellSpacing w:w="28" w:type="dxa"/>
          <w:jc w:val="center"/>
        </w:trPr>
        <w:tc>
          <w:tcPr>
            <w:tcW w:w="3931" w:type="dxa"/>
            <w:gridSpan w:val="4"/>
            <w:hideMark/>
          </w:tcPr>
          <w:p w14:paraId="62840598" w14:textId="77777777" w:rsidR="00993A92" w:rsidRDefault="00993A92" w:rsidP="00BB627E">
            <w:pPr>
              <w:rPr>
                <w:rFonts w:cs="Arial"/>
              </w:rPr>
            </w:pPr>
            <w:r>
              <w:rPr>
                <w:rFonts w:cs="Arial"/>
              </w:rPr>
              <w:t>What information sharing protocols and operational agreements will be in place?</w:t>
            </w:r>
          </w:p>
        </w:tc>
        <w:tc>
          <w:tcPr>
            <w:tcW w:w="4860" w:type="dxa"/>
            <w:gridSpan w:val="7"/>
            <w:tcBorders>
              <w:top w:val="single" w:sz="4" w:space="0" w:color="auto"/>
              <w:left w:val="single" w:sz="4" w:space="0" w:color="auto"/>
              <w:bottom w:val="single" w:sz="4" w:space="0" w:color="auto"/>
              <w:right w:val="single" w:sz="4" w:space="0" w:color="auto"/>
            </w:tcBorders>
          </w:tcPr>
          <w:p w14:paraId="7DD774C0" w14:textId="77777777" w:rsidR="00993A92" w:rsidRDefault="00993A92" w:rsidP="00BB627E">
            <w:pPr>
              <w:rPr>
                <w:rFonts w:cs="Arial"/>
                <w:szCs w:val="20"/>
              </w:rPr>
            </w:pPr>
          </w:p>
          <w:p w14:paraId="4DA6F677" w14:textId="77777777" w:rsidR="00993A92" w:rsidRDefault="00993A92" w:rsidP="00BB627E">
            <w:pPr>
              <w:rPr>
                <w:rFonts w:cs="Arial"/>
              </w:rPr>
            </w:pPr>
          </w:p>
        </w:tc>
      </w:tr>
      <w:tr w:rsidR="00993A92" w14:paraId="14811003" w14:textId="77777777" w:rsidTr="00993A92">
        <w:trPr>
          <w:gridBefore w:val="1"/>
          <w:wBefore w:w="200" w:type="dxa"/>
          <w:tblCellSpacing w:w="28" w:type="dxa"/>
          <w:jc w:val="center"/>
        </w:trPr>
        <w:tc>
          <w:tcPr>
            <w:tcW w:w="3931" w:type="dxa"/>
            <w:gridSpan w:val="4"/>
            <w:hideMark/>
          </w:tcPr>
          <w:p w14:paraId="499C34EF" w14:textId="77777777" w:rsidR="00993A92" w:rsidRDefault="00993A92" w:rsidP="00BB627E">
            <w:pPr>
              <w:rPr>
                <w:rFonts w:cs="Arial"/>
              </w:rPr>
            </w:pPr>
            <w:r>
              <w:rPr>
                <w:rFonts w:cs="Arial"/>
              </w:rPr>
              <w:t xml:space="preserve">What is your lawful basis for processing? Does the processing </w:t>
            </w:r>
            <w:proofErr w:type="gramStart"/>
            <w:r>
              <w:rPr>
                <w:rFonts w:cs="Arial"/>
              </w:rPr>
              <w:t>actually achieve</w:t>
            </w:r>
            <w:proofErr w:type="gramEnd"/>
            <w:r>
              <w:rPr>
                <w:rFonts w:cs="Arial"/>
              </w:rPr>
              <w:t xml:space="preserve"> your purpose?</w:t>
            </w:r>
          </w:p>
        </w:tc>
        <w:tc>
          <w:tcPr>
            <w:tcW w:w="4860" w:type="dxa"/>
            <w:gridSpan w:val="7"/>
            <w:tcBorders>
              <w:top w:val="single" w:sz="4" w:space="0" w:color="auto"/>
              <w:left w:val="single" w:sz="4" w:space="0" w:color="auto"/>
              <w:bottom w:val="single" w:sz="4" w:space="0" w:color="auto"/>
              <w:right w:val="single" w:sz="4" w:space="0" w:color="auto"/>
            </w:tcBorders>
          </w:tcPr>
          <w:p w14:paraId="08A79303" w14:textId="77777777" w:rsidR="00993A92" w:rsidRDefault="00993A92" w:rsidP="00BB627E">
            <w:pPr>
              <w:rPr>
                <w:rFonts w:cs="Arial"/>
                <w:szCs w:val="20"/>
              </w:rPr>
            </w:pPr>
          </w:p>
          <w:p w14:paraId="1FBF99EE" w14:textId="77777777" w:rsidR="00993A92" w:rsidRDefault="00993A92" w:rsidP="00BB627E">
            <w:pPr>
              <w:rPr>
                <w:rFonts w:cs="Arial"/>
              </w:rPr>
            </w:pPr>
          </w:p>
        </w:tc>
      </w:tr>
      <w:tr w:rsidR="00993A92" w14:paraId="75F708F5" w14:textId="77777777" w:rsidTr="00993A92">
        <w:trPr>
          <w:gridBefore w:val="1"/>
          <w:wBefore w:w="200" w:type="dxa"/>
          <w:tblCellSpacing w:w="28" w:type="dxa"/>
          <w:jc w:val="center"/>
        </w:trPr>
        <w:tc>
          <w:tcPr>
            <w:tcW w:w="3931" w:type="dxa"/>
            <w:gridSpan w:val="4"/>
            <w:hideMark/>
          </w:tcPr>
          <w:p w14:paraId="365000AF" w14:textId="77777777" w:rsidR="00993A92" w:rsidRDefault="00993A92" w:rsidP="00BB627E">
            <w:pPr>
              <w:rPr>
                <w:rFonts w:cs="Arial"/>
              </w:rPr>
            </w:pPr>
            <w:r>
              <w:rPr>
                <w:rFonts w:cs="Arial"/>
              </w:rPr>
              <w:t xml:space="preserve">Will reports be generated from this information? If yes, will the information be anonymised? </w:t>
            </w:r>
          </w:p>
        </w:tc>
        <w:tc>
          <w:tcPr>
            <w:tcW w:w="4860" w:type="dxa"/>
            <w:gridSpan w:val="7"/>
            <w:tcBorders>
              <w:top w:val="single" w:sz="4" w:space="0" w:color="auto"/>
              <w:left w:val="single" w:sz="4" w:space="0" w:color="auto"/>
              <w:bottom w:val="single" w:sz="4" w:space="0" w:color="auto"/>
              <w:right w:val="single" w:sz="4" w:space="0" w:color="auto"/>
            </w:tcBorders>
          </w:tcPr>
          <w:p w14:paraId="3636F8E4" w14:textId="77777777" w:rsidR="00993A92" w:rsidRDefault="00993A92" w:rsidP="00BB627E">
            <w:pPr>
              <w:rPr>
                <w:rFonts w:cs="Arial"/>
                <w:szCs w:val="20"/>
              </w:rPr>
            </w:pPr>
          </w:p>
        </w:tc>
      </w:tr>
      <w:tr w:rsidR="00993A92" w14:paraId="554284F7" w14:textId="77777777" w:rsidTr="00993A92">
        <w:trPr>
          <w:gridBefore w:val="1"/>
          <w:wBefore w:w="200" w:type="dxa"/>
          <w:tblCellSpacing w:w="28" w:type="dxa"/>
          <w:jc w:val="center"/>
        </w:trPr>
        <w:tc>
          <w:tcPr>
            <w:tcW w:w="8847" w:type="dxa"/>
            <w:gridSpan w:val="11"/>
            <w:tcBorders>
              <w:top w:val="nil"/>
              <w:left w:val="nil"/>
              <w:bottom w:val="nil"/>
              <w:right w:val="single" w:sz="4" w:space="0" w:color="auto"/>
            </w:tcBorders>
            <w:shd w:val="clear" w:color="auto" w:fill="999999"/>
            <w:hideMark/>
          </w:tcPr>
          <w:p w14:paraId="211F9FCF" w14:textId="77777777" w:rsidR="00993A92" w:rsidRDefault="00993A92" w:rsidP="00BB627E">
            <w:pPr>
              <w:rPr>
                <w:rFonts w:cs="Arial"/>
                <w:b/>
                <w:color w:val="FFFFFF"/>
              </w:rPr>
            </w:pPr>
            <w:r>
              <w:rPr>
                <w:rFonts w:cs="Arial"/>
                <w:b/>
                <w:color w:val="FFFFFF"/>
              </w:rPr>
              <w:lastRenderedPageBreak/>
              <w:t>Retention</w:t>
            </w:r>
          </w:p>
        </w:tc>
      </w:tr>
      <w:tr w:rsidR="00993A92" w14:paraId="4D939FA2" w14:textId="77777777" w:rsidTr="00993A92">
        <w:trPr>
          <w:gridBefore w:val="1"/>
          <w:wBefore w:w="200" w:type="dxa"/>
          <w:tblCellSpacing w:w="28" w:type="dxa"/>
          <w:jc w:val="center"/>
        </w:trPr>
        <w:tc>
          <w:tcPr>
            <w:tcW w:w="3931" w:type="dxa"/>
            <w:gridSpan w:val="4"/>
            <w:hideMark/>
          </w:tcPr>
          <w:p w14:paraId="73F3DD7B" w14:textId="77777777" w:rsidR="00993A92" w:rsidRDefault="00993A92" w:rsidP="00BB627E">
            <w:pPr>
              <w:rPr>
                <w:rFonts w:cs="Arial"/>
              </w:rPr>
            </w:pPr>
            <w:r>
              <w:rPr>
                <w:rFonts w:cs="Arial"/>
              </w:rPr>
              <w:t xml:space="preserve">How long will the data be retained? </w:t>
            </w:r>
          </w:p>
          <w:p w14:paraId="6D84AB25" w14:textId="77777777" w:rsidR="00993A92" w:rsidRDefault="00993A92" w:rsidP="00BB627E">
            <w:pPr>
              <w:rPr>
                <w:rFonts w:cs="Arial"/>
              </w:rPr>
            </w:pPr>
            <w:r>
              <w:rPr>
                <w:rFonts w:cs="Arial"/>
              </w:rPr>
              <w:t>Where will it be stored?</w:t>
            </w:r>
          </w:p>
        </w:tc>
        <w:tc>
          <w:tcPr>
            <w:tcW w:w="4860" w:type="dxa"/>
            <w:gridSpan w:val="7"/>
            <w:tcBorders>
              <w:top w:val="single" w:sz="4" w:space="0" w:color="auto"/>
              <w:left w:val="single" w:sz="4" w:space="0" w:color="auto"/>
              <w:bottom w:val="single" w:sz="4" w:space="0" w:color="auto"/>
              <w:right w:val="single" w:sz="4" w:space="0" w:color="auto"/>
            </w:tcBorders>
          </w:tcPr>
          <w:p w14:paraId="15A6A733" w14:textId="77777777" w:rsidR="00993A92" w:rsidRDefault="00993A92" w:rsidP="00BB627E">
            <w:pPr>
              <w:rPr>
                <w:rFonts w:cs="Arial"/>
                <w:szCs w:val="20"/>
              </w:rPr>
            </w:pPr>
          </w:p>
          <w:p w14:paraId="356913A3" w14:textId="77777777" w:rsidR="00993A92" w:rsidRDefault="00993A92" w:rsidP="00BB627E">
            <w:pPr>
              <w:rPr>
                <w:rFonts w:cs="Arial"/>
              </w:rPr>
            </w:pPr>
          </w:p>
          <w:p w14:paraId="1B233254" w14:textId="77777777" w:rsidR="00993A92" w:rsidRDefault="00993A92" w:rsidP="00BB627E">
            <w:pPr>
              <w:rPr>
                <w:rFonts w:cs="Arial"/>
              </w:rPr>
            </w:pPr>
          </w:p>
          <w:p w14:paraId="304E7963" w14:textId="77777777" w:rsidR="00993A92" w:rsidRDefault="00993A92" w:rsidP="00BB627E">
            <w:pPr>
              <w:rPr>
                <w:rFonts w:cs="Arial"/>
              </w:rPr>
            </w:pPr>
          </w:p>
        </w:tc>
      </w:tr>
      <w:tr w:rsidR="00993A92" w14:paraId="53062E00" w14:textId="77777777" w:rsidTr="00993A92">
        <w:trPr>
          <w:gridBefore w:val="1"/>
          <w:wBefore w:w="200" w:type="dxa"/>
          <w:tblCellSpacing w:w="28" w:type="dxa"/>
          <w:jc w:val="center"/>
        </w:trPr>
        <w:tc>
          <w:tcPr>
            <w:tcW w:w="3931" w:type="dxa"/>
            <w:gridSpan w:val="4"/>
            <w:hideMark/>
          </w:tcPr>
          <w:p w14:paraId="335FED6F" w14:textId="77777777" w:rsidR="00993A92" w:rsidRDefault="00993A92" w:rsidP="00BB627E">
            <w:pPr>
              <w:rPr>
                <w:rFonts w:cs="Arial"/>
              </w:rPr>
            </w:pPr>
            <w:r>
              <w:rPr>
                <w:rFonts w:cs="Arial"/>
              </w:rPr>
              <w:t>How will you destroy the information? (e.g. shredding,)</w:t>
            </w:r>
          </w:p>
        </w:tc>
        <w:tc>
          <w:tcPr>
            <w:tcW w:w="4860" w:type="dxa"/>
            <w:gridSpan w:val="7"/>
            <w:tcBorders>
              <w:top w:val="single" w:sz="4" w:space="0" w:color="auto"/>
              <w:left w:val="single" w:sz="4" w:space="0" w:color="auto"/>
              <w:bottom w:val="single" w:sz="4" w:space="0" w:color="auto"/>
              <w:right w:val="single" w:sz="4" w:space="0" w:color="auto"/>
            </w:tcBorders>
          </w:tcPr>
          <w:p w14:paraId="02247E2A" w14:textId="77777777" w:rsidR="00993A92" w:rsidRDefault="00993A92" w:rsidP="00BB627E">
            <w:pPr>
              <w:rPr>
                <w:rFonts w:cs="Arial"/>
                <w:szCs w:val="20"/>
              </w:rPr>
            </w:pPr>
          </w:p>
          <w:p w14:paraId="4D08C5A2" w14:textId="77777777" w:rsidR="00993A92" w:rsidRDefault="00993A92" w:rsidP="00BB627E">
            <w:pPr>
              <w:rPr>
                <w:rFonts w:cs="Arial"/>
              </w:rPr>
            </w:pPr>
          </w:p>
          <w:p w14:paraId="6492B06B" w14:textId="77777777" w:rsidR="00993A92" w:rsidRDefault="00993A92" w:rsidP="00BB627E">
            <w:pPr>
              <w:rPr>
                <w:rFonts w:cs="Arial"/>
              </w:rPr>
            </w:pPr>
          </w:p>
          <w:p w14:paraId="6A86DE2C" w14:textId="77777777" w:rsidR="00993A92" w:rsidRDefault="00993A92" w:rsidP="00BB627E">
            <w:pPr>
              <w:rPr>
                <w:rFonts w:cs="Arial"/>
              </w:rPr>
            </w:pPr>
          </w:p>
        </w:tc>
      </w:tr>
      <w:tr w:rsidR="00993A92" w14:paraId="31BCAC2F" w14:textId="77777777" w:rsidTr="00993A92">
        <w:trPr>
          <w:gridBefore w:val="1"/>
          <w:wBefore w:w="200" w:type="dxa"/>
          <w:tblCellSpacing w:w="28" w:type="dxa"/>
          <w:jc w:val="center"/>
        </w:trPr>
        <w:tc>
          <w:tcPr>
            <w:tcW w:w="3931" w:type="dxa"/>
            <w:gridSpan w:val="4"/>
            <w:hideMark/>
          </w:tcPr>
          <w:p w14:paraId="2F1FA50C" w14:textId="77777777" w:rsidR="00993A92" w:rsidRDefault="00993A92" w:rsidP="00BB627E">
            <w:pPr>
              <w:rPr>
                <w:rFonts w:cs="Arial"/>
              </w:rPr>
            </w:pPr>
            <w:r>
              <w:rPr>
                <w:rFonts w:cs="Arial"/>
              </w:rPr>
              <w:t>If the organisation/service ceases what will happen to the information?</w:t>
            </w:r>
          </w:p>
        </w:tc>
        <w:tc>
          <w:tcPr>
            <w:tcW w:w="4860" w:type="dxa"/>
            <w:gridSpan w:val="7"/>
            <w:tcBorders>
              <w:top w:val="single" w:sz="4" w:space="0" w:color="auto"/>
              <w:left w:val="single" w:sz="4" w:space="0" w:color="auto"/>
              <w:bottom w:val="single" w:sz="4" w:space="0" w:color="auto"/>
              <w:right w:val="single" w:sz="4" w:space="0" w:color="auto"/>
            </w:tcBorders>
          </w:tcPr>
          <w:p w14:paraId="6C0B782D" w14:textId="77777777" w:rsidR="00993A92" w:rsidRDefault="00993A92" w:rsidP="00BB627E">
            <w:pPr>
              <w:rPr>
                <w:rFonts w:cs="Arial"/>
                <w:szCs w:val="20"/>
              </w:rPr>
            </w:pPr>
          </w:p>
          <w:p w14:paraId="0F0E46BE" w14:textId="77777777" w:rsidR="00993A92" w:rsidRDefault="00993A92" w:rsidP="00BB627E">
            <w:pPr>
              <w:rPr>
                <w:rFonts w:cs="Arial"/>
              </w:rPr>
            </w:pPr>
          </w:p>
        </w:tc>
      </w:tr>
      <w:tr w:rsidR="00993A92" w14:paraId="0F63F993" w14:textId="77777777" w:rsidTr="00993A92">
        <w:trPr>
          <w:gridBefore w:val="1"/>
          <w:wBefore w:w="200" w:type="dxa"/>
          <w:tblCellSpacing w:w="28" w:type="dxa"/>
          <w:jc w:val="center"/>
        </w:trPr>
        <w:tc>
          <w:tcPr>
            <w:tcW w:w="8847" w:type="dxa"/>
            <w:gridSpan w:val="11"/>
            <w:tcBorders>
              <w:top w:val="nil"/>
              <w:left w:val="nil"/>
              <w:bottom w:val="nil"/>
              <w:right w:val="single" w:sz="4" w:space="0" w:color="auto"/>
            </w:tcBorders>
            <w:shd w:val="clear" w:color="auto" w:fill="999999"/>
            <w:hideMark/>
          </w:tcPr>
          <w:p w14:paraId="2E2653A7" w14:textId="77777777" w:rsidR="00993A92" w:rsidRDefault="00993A92" w:rsidP="00BB627E">
            <w:pPr>
              <w:rPr>
                <w:rFonts w:cs="Arial"/>
                <w:b/>
                <w:color w:val="FFFFFF"/>
              </w:rPr>
            </w:pPr>
            <w:r>
              <w:rPr>
                <w:rFonts w:cs="Arial"/>
                <w:b/>
                <w:color w:val="FFFFFF"/>
              </w:rPr>
              <w:t>Risks, issues and activities</w:t>
            </w:r>
          </w:p>
        </w:tc>
      </w:tr>
      <w:tr w:rsidR="00993A92" w14:paraId="1489C3C3" w14:textId="77777777" w:rsidTr="00993A92">
        <w:trPr>
          <w:gridBefore w:val="1"/>
          <w:wBefore w:w="200" w:type="dxa"/>
          <w:tblCellSpacing w:w="28" w:type="dxa"/>
          <w:jc w:val="center"/>
        </w:trPr>
        <w:tc>
          <w:tcPr>
            <w:tcW w:w="3931" w:type="dxa"/>
            <w:gridSpan w:val="4"/>
            <w:hideMark/>
          </w:tcPr>
          <w:p w14:paraId="096A2FF5" w14:textId="77777777" w:rsidR="00993A92" w:rsidRDefault="00993A92" w:rsidP="00BB627E">
            <w:pPr>
              <w:rPr>
                <w:rFonts w:cs="Arial"/>
              </w:rPr>
            </w:pPr>
            <w:r>
              <w:rPr>
                <w:rFonts w:cs="Arial"/>
              </w:rPr>
              <w:t>Any known risks or issues associated with the information?</w:t>
            </w:r>
          </w:p>
        </w:tc>
        <w:tc>
          <w:tcPr>
            <w:tcW w:w="4860" w:type="dxa"/>
            <w:gridSpan w:val="7"/>
            <w:tcBorders>
              <w:top w:val="single" w:sz="4" w:space="0" w:color="auto"/>
              <w:left w:val="single" w:sz="4" w:space="0" w:color="auto"/>
              <w:bottom w:val="single" w:sz="4" w:space="0" w:color="auto"/>
              <w:right w:val="single" w:sz="4" w:space="0" w:color="auto"/>
            </w:tcBorders>
          </w:tcPr>
          <w:p w14:paraId="49BE7C48" w14:textId="77777777" w:rsidR="00993A92" w:rsidRDefault="00993A92" w:rsidP="00BB627E">
            <w:pPr>
              <w:rPr>
                <w:rFonts w:cs="Arial"/>
                <w:szCs w:val="20"/>
              </w:rPr>
            </w:pPr>
          </w:p>
          <w:p w14:paraId="2BB2AB6D" w14:textId="77777777" w:rsidR="00993A92" w:rsidRDefault="00993A92" w:rsidP="00BB627E">
            <w:pPr>
              <w:rPr>
                <w:rFonts w:cs="Arial"/>
              </w:rPr>
            </w:pPr>
          </w:p>
          <w:p w14:paraId="00674334" w14:textId="77777777" w:rsidR="00993A92" w:rsidRDefault="00993A92" w:rsidP="00BB627E">
            <w:pPr>
              <w:rPr>
                <w:rFonts w:cs="Arial"/>
              </w:rPr>
            </w:pPr>
          </w:p>
        </w:tc>
      </w:tr>
      <w:tr w:rsidR="00993A92" w14:paraId="7DDD2AF7" w14:textId="77777777" w:rsidTr="00993A92">
        <w:trPr>
          <w:gridBefore w:val="1"/>
          <w:wBefore w:w="200" w:type="dxa"/>
          <w:tblCellSpacing w:w="28" w:type="dxa"/>
          <w:jc w:val="center"/>
        </w:trPr>
        <w:tc>
          <w:tcPr>
            <w:tcW w:w="3931" w:type="dxa"/>
            <w:gridSpan w:val="4"/>
          </w:tcPr>
          <w:p w14:paraId="0427C738" w14:textId="77777777" w:rsidR="00993A92" w:rsidRDefault="00993A92" w:rsidP="00BB627E">
            <w:pPr>
              <w:rPr>
                <w:rFonts w:cs="Arial"/>
              </w:rPr>
            </w:pPr>
            <w:r>
              <w:rPr>
                <w:rFonts w:cs="Arial"/>
              </w:rPr>
              <w:t xml:space="preserve">Any other relevant factors that </w:t>
            </w:r>
            <w:proofErr w:type="gramStart"/>
            <w:r>
              <w:rPr>
                <w:rFonts w:cs="Arial"/>
              </w:rPr>
              <w:t>needs</w:t>
            </w:r>
            <w:proofErr w:type="gramEnd"/>
            <w:r>
              <w:rPr>
                <w:rFonts w:cs="Arial"/>
              </w:rPr>
              <w:t xml:space="preserve"> to be considered?</w:t>
            </w:r>
          </w:p>
          <w:p w14:paraId="051253BE" w14:textId="77777777" w:rsidR="00993A92" w:rsidRDefault="00993A92" w:rsidP="00BB627E">
            <w:pPr>
              <w:rPr>
                <w:rFonts w:cs="Arial"/>
                <w:color w:val="FF0000"/>
                <w:szCs w:val="20"/>
              </w:rPr>
            </w:pPr>
          </w:p>
          <w:p w14:paraId="2B2365FD" w14:textId="77777777" w:rsidR="00993A92" w:rsidRDefault="00993A92" w:rsidP="00BB627E">
            <w:pPr>
              <w:rPr>
                <w:rFonts w:cs="Arial"/>
                <w:color w:val="FF0000"/>
              </w:rPr>
            </w:pPr>
          </w:p>
          <w:p w14:paraId="080C6F44" w14:textId="77777777" w:rsidR="00993A92" w:rsidRDefault="00993A92" w:rsidP="00BB627E">
            <w:pPr>
              <w:rPr>
                <w:rFonts w:cs="Arial"/>
                <w:color w:val="FF0000"/>
              </w:rPr>
            </w:pPr>
          </w:p>
          <w:p w14:paraId="60152CE9" w14:textId="77777777" w:rsidR="00993A92" w:rsidRDefault="00993A92" w:rsidP="00BB627E">
            <w:pPr>
              <w:rPr>
                <w:rFonts w:cs="Arial"/>
                <w:color w:val="FF0000"/>
              </w:rPr>
            </w:pPr>
          </w:p>
        </w:tc>
        <w:tc>
          <w:tcPr>
            <w:tcW w:w="4860" w:type="dxa"/>
            <w:gridSpan w:val="7"/>
            <w:tcBorders>
              <w:top w:val="single" w:sz="4" w:space="0" w:color="auto"/>
              <w:left w:val="single" w:sz="4" w:space="0" w:color="auto"/>
              <w:bottom w:val="single" w:sz="4" w:space="0" w:color="auto"/>
              <w:right w:val="single" w:sz="4" w:space="0" w:color="auto"/>
            </w:tcBorders>
          </w:tcPr>
          <w:p w14:paraId="2768E31A" w14:textId="77777777" w:rsidR="00993A92" w:rsidRDefault="00993A92" w:rsidP="00BB627E">
            <w:pPr>
              <w:rPr>
                <w:rFonts w:cs="Arial"/>
              </w:rPr>
            </w:pPr>
          </w:p>
        </w:tc>
      </w:tr>
    </w:tbl>
    <w:p w14:paraId="28C653B9" w14:textId="77777777" w:rsidR="00993A92" w:rsidRDefault="00993A92" w:rsidP="00993A92">
      <w:pPr>
        <w:tabs>
          <w:tab w:val="left" w:pos="567"/>
        </w:tabs>
        <w:autoSpaceDE w:val="0"/>
        <w:autoSpaceDN w:val="0"/>
        <w:adjustRightInd w:val="0"/>
        <w:ind w:left="709"/>
        <w:rPr>
          <w:rFonts w:cs="Arial"/>
          <w:szCs w:val="20"/>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3"/>
        <w:gridCol w:w="2825"/>
      </w:tblGrid>
      <w:tr w:rsidR="00993A92" w14:paraId="5612E447" w14:textId="77777777" w:rsidTr="004973D0">
        <w:tc>
          <w:tcPr>
            <w:tcW w:w="8788" w:type="dxa"/>
            <w:gridSpan w:val="2"/>
            <w:tcBorders>
              <w:top w:val="single" w:sz="4" w:space="0" w:color="auto"/>
              <w:left w:val="single" w:sz="4" w:space="0" w:color="auto"/>
              <w:bottom w:val="single" w:sz="4" w:space="0" w:color="auto"/>
              <w:right w:val="single" w:sz="4" w:space="0" w:color="auto"/>
            </w:tcBorders>
            <w:shd w:val="clear" w:color="auto" w:fill="999999"/>
            <w:hideMark/>
          </w:tcPr>
          <w:p w14:paraId="5B869BC6" w14:textId="77777777" w:rsidR="00993A92" w:rsidRDefault="00993A92" w:rsidP="00BB627E">
            <w:pPr>
              <w:rPr>
                <w:rFonts w:cs="Arial"/>
                <w:b/>
                <w:color w:val="FFFFFF"/>
              </w:rPr>
            </w:pPr>
            <w:r>
              <w:rPr>
                <w:rFonts w:cs="Arial"/>
                <w:b/>
                <w:color w:val="FFFFFF"/>
              </w:rPr>
              <w:t>Comments from Information Governance</w:t>
            </w:r>
          </w:p>
        </w:tc>
      </w:tr>
      <w:tr w:rsidR="00993A92" w14:paraId="7FD9256B" w14:textId="77777777" w:rsidTr="004973D0">
        <w:tc>
          <w:tcPr>
            <w:tcW w:w="5963" w:type="dxa"/>
            <w:tcBorders>
              <w:top w:val="single" w:sz="4" w:space="0" w:color="auto"/>
              <w:left w:val="single" w:sz="4" w:space="0" w:color="auto"/>
              <w:bottom w:val="single" w:sz="4" w:space="0" w:color="auto"/>
              <w:right w:val="single" w:sz="4" w:space="0" w:color="auto"/>
            </w:tcBorders>
            <w:shd w:val="clear" w:color="auto" w:fill="CCFFFF"/>
            <w:hideMark/>
          </w:tcPr>
          <w:p w14:paraId="2DCC6078" w14:textId="77777777" w:rsidR="00993A92" w:rsidRDefault="00993A92" w:rsidP="00BB627E">
            <w:pPr>
              <w:rPr>
                <w:rFonts w:cs="Arial"/>
                <w:b/>
              </w:rPr>
            </w:pPr>
            <w:r>
              <w:rPr>
                <w:rFonts w:cs="Arial"/>
                <w:b/>
              </w:rPr>
              <w:t>Comment</w:t>
            </w:r>
          </w:p>
        </w:tc>
        <w:tc>
          <w:tcPr>
            <w:tcW w:w="2825" w:type="dxa"/>
            <w:tcBorders>
              <w:top w:val="single" w:sz="4" w:space="0" w:color="auto"/>
              <w:left w:val="single" w:sz="4" w:space="0" w:color="auto"/>
              <w:bottom w:val="single" w:sz="4" w:space="0" w:color="auto"/>
              <w:right w:val="single" w:sz="4" w:space="0" w:color="auto"/>
            </w:tcBorders>
            <w:shd w:val="clear" w:color="auto" w:fill="CCFFFF"/>
            <w:hideMark/>
          </w:tcPr>
          <w:p w14:paraId="149DABEB" w14:textId="77777777" w:rsidR="00993A92" w:rsidRDefault="00993A92" w:rsidP="00BB627E">
            <w:pPr>
              <w:rPr>
                <w:rFonts w:cs="Arial"/>
                <w:b/>
              </w:rPr>
            </w:pPr>
            <w:r>
              <w:rPr>
                <w:rFonts w:cs="Arial"/>
                <w:b/>
              </w:rPr>
              <w:t>Date/author</w:t>
            </w:r>
          </w:p>
        </w:tc>
      </w:tr>
      <w:tr w:rsidR="00993A92" w14:paraId="437329FB" w14:textId="77777777" w:rsidTr="004973D0">
        <w:tc>
          <w:tcPr>
            <w:tcW w:w="5963" w:type="dxa"/>
            <w:tcBorders>
              <w:top w:val="single" w:sz="4" w:space="0" w:color="auto"/>
              <w:left w:val="single" w:sz="4" w:space="0" w:color="auto"/>
              <w:bottom w:val="single" w:sz="4" w:space="0" w:color="auto"/>
              <w:right w:val="single" w:sz="4" w:space="0" w:color="auto"/>
            </w:tcBorders>
            <w:shd w:val="clear" w:color="auto" w:fill="CCFFFF"/>
          </w:tcPr>
          <w:p w14:paraId="487D6BE9" w14:textId="77777777" w:rsidR="00993A92" w:rsidRDefault="00993A92" w:rsidP="00BB627E">
            <w:pPr>
              <w:rPr>
                <w:rFonts w:cs="Arial"/>
                <w:szCs w:val="20"/>
              </w:rPr>
            </w:pPr>
          </w:p>
          <w:p w14:paraId="0EA1B52C" w14:textId="77777777" w:rsidR="00993A92" w:rsidRDefault="00993A92" w:rsidP="00BB627E">
            <w:pPr>
              <w:rPr>
                <w:rFonts w:cs="Arial"/>
              </w:rPr>
            </w:pPr>
          </w:p>
          <w:p w14:paraId="6CAFFF32" w14:textId="77777777" w:rsidR="00993A92" w:rsidRDefault="00993A92" w:rsidP="00BB627E">
            <w:pPr>
              <w:rPr>
                <w:rFonts w:cs="Arial"/>
              </w:rPr>
            </w:pPr>
          </w:p>
          <w:p w14:paraId="63E3769D" w14:textId="77777777" w:rsidR="00993A92" w:rsidRDefault="00993A92" w:rsidP="00BB627E">
            <w:pPr>
              <w:rPr>
                <w:rFonts w:cs="Arial"/>
              </w:rPr>
            </w:pPr>
          </w:p>
        </w:tc>
        <w:tc>
          <w:tcPr>
            <w:tcW w:w="2825" w:type="dxa"/>
            <w:tcBorders>
              <w:top w:val="single" w:sz="4" w:space="0" w:color="auto"/>
              <w:left w:val="single" w:sz="4" w:space="0" w:color="auto"/>
              <w:bottom w:val="single" w:sz="4" w:space="0" w:color="auto"/>
              <w:right w:val="single" w:sz="4" w:space="0" w:color="auto"/>
            </w:tcBorders>
            <w:shd w:val="clear" w:color="auto" w:fill="CCFFFF"/>
          </w:tcPr>
          <w:p w14:paraId="284A3F82" w14:textId="77777777" w:rsidR="00993A92" w:rsidRDefault="00993A92" w:rsidP="00BB627E">
            <w:pPr>
              <w:rPr>
                <w:rFonts w:cs="Arial"/>
              </w:rPr>
            </w:pPr>
          </w:p>
        </w:tc>
      </w:tr>
    </w:tbl>
    <w:p w14:paraId="341E4E29" w14:textId="77777777" w:rsidR="00993A92" w:rsidRDefault="00993A92" w:rsidP="00993A92">
      <w:pPr>
        <w:rPr>
          <w:b/>
          <w:szCs w:val="20"/>
        </w:rPr>
      </w:pPr>
    </w:p>
    <w:p w14:paraId="09A95BC8" w14:textId="77777777" w:rsidR="00993A92" w:rsidRDefault="00993A92" w:rsidP="00993A92">
      <w:pPr>
        <w:rPr>
          <w:b/>
        </w:rPr>
      </w:pPr>
      <w:r>
        <w:rPr>
          <w:b/>
        </w:rPr>
        <w:br w:type="page"/>
      </w:r>
      <w:r>
        <w:rPr>
          <w:b/>
        </w:rPr>
        <w:lastRenderedPageBreak/>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681"/>
      </w:tblGrid>
      <w:tr w:rsidR="00993A92" w14:paraId="293934DF" w14:textId="77777777" w:rsidTr="004973D0">
        <w:tc>
          <w:tcPr>
            <w:tcW w:w="2335" w:type="dxa"/>
            <w:tcBorders>
              <w:top w:val="single" w:sz="4" w:space="0" w:color="auto"/>
              <w:left w:val="single" w:sz="4" w:space="0" w:color="auto"/>
              <w:bottom w:val="single" w:sz="4" w:space="0" w:color="auto"/>
              <w:right w:val="single" w:sz="4" w:space="0" w:color="auto"/>
            </w:tcBorders>
            <w:hideMark/>
          </w:tcPr>
          <w:p w14:paraId="5175C234" w14:textId="77777777" w:rsidR="00993A92" w:rsidRDefault="00993A92" w:rsidP="00BB627E">
            <w:r>
              <w:t>UK General Data Protection Regulation (GDPR)</w:t>
            </w:r>
          </w:p>
        </w:tc>
        <w:tc>
          <w:tcPr>
            <w:tcW w:w="6681" w:type="dxa"/>
            <w:tcBorders>
              <w:top w:val="single" w:sz="4" w:space="0" w:color="auto"/>
              <w:left w:val="single" w:sz="4" w:space="0" w:color="auto"/>
              <w:bottom w:val="single" w:sz="4" w:space="0" w:color="auto"/>
              <w:right w:val="single" w:sz="4" w:space="0" w:color="auto"/>
            </w:tcBorders>
            <w:hideMark/>
          </w:tcPr>
          <w:p w14:paraId="2DA83655" w14:textId="77777777" w:rsidR="00993A92" w:rsidRDefault="00993A92" w:rsidP="00BB627E">
            <w:r>
              <w:t>The EUGDPR replaced the Data Protection Act 1998 in May 2018 and introduced new requirements for data controllers and data processors. The UK GDPR came into effect on 1 January 2021 following the UK’s decision to leave the European Union and governs data protection in the UK.</w:t>
            </w:r>
          </w:p>
        </w:tc>
      </w:tr>
      <w:tr w:rsidR="00993A92" w14:paraId="0C800FA8" w14:textId="77777777" w:rsidTr="004973D0">
        <w:tc>
          <w:tcPr>
            <w:tcW w:w="2335" w:type="dxa"/>
            <w:tcBorders>
              <w:top w:val="single" w:sz="4" w:space="0" w:color="auto"/>
              <w:left w:val="single" w:sz="4" w:space="0" w:color="auto"/>
              <w:bottom w:val="single" w:sz="4" w:space="0" w:color="auto"/>
              <w:right w:val="single" w:sz="4" w:space="0" w:color="auto"/>
            </w:tcBorders>
            <w:hideMark/>
          </w:tcPr>
          <w:p w14:paraId="12AE0843" w14:textId="77777777" w:rsidR="00993A92" w:rsidRDefault="00993A92" w:rsidP="00BB627E">
            <w:r>
              <w:t>Data Controller</w:t>
            </w:r>
          </w:p>
        </w:tc>
        <w:tc>
          <w:tcPr>
            <w:tcW w:w="6681" w:type="dxa"/>
            <w:tcBorders>
              <w:top w:val="single" w:sz="4" w:space="0" w:color="auto"/>
              <w:left w:val="single" w:sz="4" w:space="0" w:color="auto"/>
              <w:bottom w:val="single" w:sz="4" w:space="0" w:color="auto"/>
              <w:right w:val="single" w:sz="4" w:space="0" w:color="auto"/>
            </w:tcBorders>
          </w:tcPr>
          <w:p w14:paraId="397F9D20" w14:textId="77777777" w:rsidR="00993A92" w:rsidRDefault="00993A92" w:rsidP="00BB627E">
            <w:r>
              <w:rPr>
                <w:rStyle w:val="tgc"/>
                <w:color w:val="000000"/>
              </w:rPr>
              <w:t xml:space="preserve">The natural or legal person, public authority, agency or any other body which alone or jointly with others determines the purposes and </w:t>
            </w:r>
            <w:r>
              <w:rPr>
                <w:rStyle w:val="tgc"/>
                <w:bCs/>
                <w:color w:val="000000"/>
              </w:rPr>
              <w:t>means</w:t>
            </w:r>
            <w:r>
              <w:rPr>
                <w:rStyle w:val="tgc"/>
                <w:color w:val="000000"/>
              </w:rPr>
              <w:t xml:space="preserve"> of the processing of personal </w:t>
            </w:r>
            <w:r>
              <w:rPr>
                <w:rStyle w:val="tgc"/>
                <w:bCs/>
                <w:color w:val="000000"/>
              </w:rPr>
              <w:t>data</w:t>
            </w:r>
            <w:r>
              <w:rPr>
                <w:rStyle w:val="tgc"/>
                <w:color w:val="000000"/>
              </w:rPr>
              <w:t>.</w:t>
            </w:r>
          </w:p>
          <w:p w14:paraId="6FBBA399" w14:textId="77777777" w:rsidR="00993A92" w:rsidRDefault="00993A92" w:rsidP="00BB627E"/>
        </w:tc>
      </w:tr>
      <w:tr w:rsidR="00993A92" w14:paraId="3B4C0C3D" w14:textId="77777777" w:rsidTr="004973D0">
        <w:tc>
          <w:tcPr>
            <w:tcW w:w="2335" w:type="dxa"/>
            <w:tcBorders>
              <w:top w:val="single" w:sz="4" w:space="0" w:color="auto"/>
              <w:left w:val="single" w:sz="4" w:space="0" w:color="auto"/>
              <w:bottom w:val="single" w:sz="4" w:space="0" w:color="auto"/>
              <w:right w:val="single" w:sz="4" w:space="0" w:color="auto"/>
            </w:tcBorders>
            <w:hideMark/>
          </w:tcPr>
          <w:p w14:paraId="27E5693D" w14:textId="77777777" w:rsidR="00993A92" w:rsidRDefault="00993A92" w:rsidP="00BB627E">
            <w:r>
              <w:t>Data Processor</w:t>
            </w:r>
          </w:p>
        </w:tc>
        <w:tc>
          <w:tcPr>
            <w:tcW w:w="6681" w:type="dxa"/>
            <w:tcBorders>
              <w:top w:val="single" w:sz="4" w:space="0" w:color="auto"/>
              <w:left w:val="single" w:sz="4" w:space="0" w:color="auto"/>
              <w:bottom w:val="single" w:sz="4" w:space="0" w:color="auto"/>
              <w:right w:val="single" w:sz="4" w:space="0" w:color="auto"/>
            </w:tcBorders>
            <w:hideMark/>
          </w:tcPr>
          <w:p w14:paraId="27030E65" w14:textId="77777777" w:rsidR="00993A92" w:rsidRDefault="00993A92" w:rsidP="00BB627E">
            <w:r>
              <w:rPr>
                <w:rStyle w:val="tgc"/>
                <w:color w:val="000000"/>
              </w:rPr>
              <w:t xml:space="preserve">A natural or legal person, public authority, agency or any other body which processes personal </w:t>
            </w:r>
            <w:r>
              <w:rPr>
                <w:rStyle w:val="tgc"/>
                <w:bCs/>
                <w:color w:val="000000"/>
              </w:rPr>
              <w:t>data</w:t>
            </w:r>
            <w:r>
              <w:rPr>
                <w:rStyle w:val="tgc"/>
                <w:color w:val="000000"/>
              </w:rPr>
              <w:t xml:space="preserve"> on behalf of the </w:t>
            </w:r>
            <w:r>
              <w:rPr>
                <w:rStyle w:val="tgc"/>
                <w:bCs/>
                <w:color w:val="000000"/>
              </w:rPr>
              <w:t>controller</w:t>
            </w:r>
            <w:r>
              <w:rPr>
                <w:rStyle w:val="tgc"/>
                <w:color w:val="000000"/>
              </w:rPr>
              <w:t xml:space="preserve">. </w:t>
            </w:r>
          </w:p>
        </w:tc>
      </w:tr>
      <w:tr w:rsidR="00993A92" w14:paraId="1BBDC797" w14:textId="77777777" w:rsidTr="004973D0">
        <w:tc>
          <w:tcPr>
            <w:tcW w:w="2335" w:type="dxa"/>
            <w:tcBorders>
              <w:top w:val="single" w:sz="4" w:space="0" w:color="auto"/>
              <w:left w:val="single" w:sz="4" w:space="0" w:color="auto"/>
              <w:bottom w:val="single" w:sz="4" w:space="0" w:color="auto"/>
              <w:right w:val="single" w:sz="4" w:space="0" w:color="auto"/>
            </w:tcBorders>
            <w:hideMark/>
          </w:tcPr>
          <w:p w14:paraId="6F7E47F0" w14:textId="77777777" w:rsidR="00993A92" w:rsidRDefault="00993A92" w:rsidP="00BB627E">
            <w:r>
              <w:t>Legal basis for processing</w:t>
            </w:r>
          </w:p>
        </w:tc>
        <w:tc>
          <w:tcPr>
            <w:tcW w:w="6681" w:type="dxa"/>
            <w:tcBorders>
              <w:top w:val="single" w:sz="4" w:space="0" w:color="auto"/>
              <w:left w:val="single" w:sz="4" w:space="0" w:color="auto"/>
              <w:bottom w:val="single" w:sz="4" w:space="0" w:color="auto"/>
              <w:right w:val="single" w:sz="4" w:space="0" w:color="auto"/>
            </w:tcBorders>
            <w:hideMark/>
          </w:tcPr>
          <w:p w14:paraId="5A9AC2D7" w14:textId="77777777" w:rsidR="00993A92" w:rsidRDefault="00993A92" w:rsidP="00BB627E">
            <w:pPr>
              <w:rPr>
                <w:rFonts w:cs="Arial"/>
                <w:color w:val="000000"/>
                <w:lang w:val="en"/>
              </w:rPr>
            </w:pPr>
            <w:r>
              <w:rPr>
                <w:rFonts w:cs="Arial"/>
                <w:b/>
                <w:bCs/>
                <w:color w:val="000000"/>
                <w:lang w:val="en"/>
              </w:rPr>
              <w:t xml:space="preserve">(a) Consent: </w:t>
            </w:r>
            <w:r>
              <w:rPr>
                <w:rFonts w:cs="Arial"/>
                <w:color w:val="000000"/>
                <w:lang w:val="en"/>
              </w:rPr>
              <w:t>the individual has given clear consent for you to process their personal data for a specific purpose.</w:t>
            </w:r>
          </w:p>
          <w:p w14:paraId="7E31874C" w14:textId="77777777" w:rsidR="00993A92" w:rsidRDefault="00993A92" w:rsidP="00BB627E">
            <w:pPr>
              <w:rPr>
                <w:rFonts w:cs="Arial"/>
                <w:color w:val="000000"/>
                <w:lang w:val="en"/>
              </w:rPr>
            </w:pPr>
            <w:r>
              <w:rPr>
                <w:rFonts w:cs="Arial"/>
                <w:b/>
                <w:bCs/>
                <w:color w:val="000000"/>
                <w:lang w:val="en"/>
              </w:rPr>
              <w:t xml:space="preserve">(b) Contract: </w:t>
            </w:r>
            <w:r>
              <w:rPr>
                <w:rFonts w:cs="Arial"/>
                <w:color w:val="000000"/>
                <w:lang w:val="en"/>
              </w:rPr>
              <w:t xml:space="preserve">the processing is necessary for a contract you have with the individual, or because they have asked you to take specific steps before </w:t>
            </w:r>
            <w:proofErr w:type="gramStart"/>
            <w:r>
              <w:rPr>
                <w:rFonts w:cs="Arial"/>
                <w:color w:val="000000"/>
                <w:lang w:val="en"/>
              </w:rPr>
              <w:t>entering into</w:t>
            </w:r>
            <w:proofErr w:type="gramEnd"/>
            <w:r>
              <w:rPr>
                <w:rFonts w:cs="Arial"/>
                <w:color w:val="000000"/>
                <w:lang w:val="en"/>
              </w:rPr>
              <w:t xml:space="preserve"> a contract.</w:t>
            </w:r>
          </w:p>
          <w:p w14:paraId="4D205C9B" w14:textId="77777777" w:rsidR="00993A92" w:rsidRDefault="00993A92" w:rsidP="00BB627E">
            <w:pPr>
              <w:rPr>
                <w:rFonts w:cs="Arial"/>
                <w:color w:val="000000"/>
                <w:lang w:val="en"/>
              </w:rPr>
            </w:pPr>
            <w:r>
              <w:rPr>
                <w:rFonts w:cs="Arial"/>
                <w:b/>
                <w:bCs/>
                <w:color w:val="000000"/>
                <w:lang w:val="en"/>
              </w:rPr>
              <w:t xml:space="preserve">(c) Legal obligation: </w:t>
            </w:r>
            <w:r>
              <w:rPr>
                <w:rFonts w:cs="Arial"/>
                <w:color w:val="000000"/>
                <w:lang w:val="en"/>
              </w:rPr>
              <w:t>the processing is necessary for you to comply with the law (not including contractual obligations).</w:t>
            </w:r>
          </w:p>
          <w:p w14:paraId="6D8D72A8" w14:textId="77777777" w:rsidR="00993A92" w:rsidRDefault="00993A92" w:rsidP="00BB627E">
            <w:pPr>
              <w:rPr>
                <w:rFonts w:cs="Arial"/>
                <w:color w:val="000000"/>
                <w:lang w:val="en"/>
              </w:rPr>
            </w:pPr>
            <w:r>
              <w:rPr>
                <w:rFonts w:cs="Arial"/>
                <w:b/>
                <w:bCs/>
                <w:color w:val="000000"/>
                <w:lang w:val="en"/>
              </w:rPr>
              <w:t xml:space="preserve">(d) Vital interests: </w:t>
            </w:r>
            <w:r>
              <w:rPr>
                <w:rFonts w:cs="Arial"/>
                <w:color w:val="000000"/>
                <w:lang w:val="en"/>
              </w:rPr>
              <w:t>the processing is necessary to protect someone’s life.</w:t>
            </w:r>
          </w:p>
          <w:p w14:paraId="66749AC1" w14:textId="77777777" w:rsidR="00993A92" w:rsidRDefault="00993A92" w:rsidP="00BB627E">
            <w:pPr>
              <w:rPr>
                <w:rFonts w:cs="Arial"/>
                <w:color w:val="000000"/>
                <w:lang w:val="en"/>
              </w:rPr>
            </w:pPr>
            <w:r>
              <w:rPr>
                <w:rFonts w:cs="Arial"/>
                <w:b/>
                <w:bCs/>
                <w:color w:val="000000"/>
                <w:lang w:val="en"/>
              </w:rPr>
              <w:t xml:space="preserve">(e) Public task: </w:t>
            </w:r>
            <w:r>
              <w:rPr>
                <w:rFonts w:cs="Arial"/>
                <w:color w:val="000000"/>
                <w:lang w:val="en"/>
              </w:rPr>
              <w:t>the processing is necessary for you to perform a task in the public interest or for your official functions, and the task or function has a clear basis in law.</w:t>
            </w:r>
          </w:p>
          <w:p w14:paraId="2261C48B" w14:textId="77777777" w:rsidR="00993A92" w:rsidRDefault="00993A92" w:rsidP="00BB627E">
            <w:pPr>
              <w:rPr>
                <w:rFonts w:cs="Arial"/>
                <w:b/>
              </w:rPr>
            </w:pPr>
            <w:r>
              <w:rPr>
                <w:rFonts w:cs="Arial"/>
                <w:b/>
                <w:bCs/>
                <w:color w:val="000000"/>
                <w:lang w:val="en"/>
              </w:rPr>
              <w:t xml:space="preserve">(f) Legitimate interests: </w:t>
            </w:r>
            <w:r>
              <w:rPr>
                <w:rFonts w:cs="Arial"/>
                <w:color w:val="000000"/>
                <w:lang w:val="en"/>
              </w:rPr>
              <w:t>the processing is necessary for your legitimate interests or the legitimate interests of a third party unless there is a good reason to protect the individual’s personal data which overrides those legitimate interests. (This cannot apply if you are a public authority processing data to perform your official tasks.)</w:t>
            </w:r>
          </w:p>
        </w:tc>
      </w:tr>
      <w:tr w:rsidR="00993A92" w14:paraId="352BFEE5" w14:textId="77777777" w:rsidTr="004973D0">
        <w:tc>
          <w:tcPr>
            <w:tcW w:w="2335" w:type="dxa"/>
            <w:tcBorders>
              <w:top w:val="single" w:sz="4" w:space="0" w:color="auto"/>
              <w:left w:val="single" w:sz="4" w:space="0" w:color="auto"/>
              <w:bottom w:val="single" w:sz="4" w:space="0" w:color="auto"/>
              <w:right w:val="single" w:sz="4" w:space="0" w:color="auto"/>
            </w:tcBorders>
            <w:hideMark/>
          </w:tcPr>
          <w:p w14:paraId="5A9E9D15" w14:textId="77777777" w:rsidR="00993A92" w:rsidRDefault="00993A92" w:rsidP="00BB627E">
            <w:pPr>
              <w:rPr>
                <w:szCs w:val="20"/>
              </w:rPr>
            </w:pPr>
            <w:r>
              <w:t>Personal data</w:t>
            </w:r>
          </w:p>
        </w:tc>
        <w:tc>
          <w:tcPr>
            <w:tcW w:w="6681" w:type="dxa"/>
            <w:tcBorders>
              <w:top w:val="single" w:sz="4" w:space="0" w:color="auto"/>
              <w:left w:val="single" w:sz="4" w:space="0" w:color="auto"/>
              <w:bottom w:val="single" w:sz="4" w:space="0" w:color="auto"/>
              <w:right w:val="single" w:sz="4" w:space="0" w:color="auto"/>
            </w:tcBorders>
            <w:hideMark/>
          </w:tcPr>
          <w:p w14:paraId="11FD156F" w14:textId="77777777" w:rsidR="00993A92" w:rsidRDefault="00993A92" w:rsidP="00BB627E">
            <w:r>
              <w:rPr>
                <w:rStyle w:val="st"/>
                <w:color w:val="000000"/>
              </w:rPr>
              <w:t>Data which relates to an identified or identifiable natural individual (the data subject).  May include name, address, date of birth, unique identifier, description, etc</w:t>
            </w:r>
          </w:p>
        </w:tc>
      </w:tr>
      <w:tr w:rsidR="00993A92" w14:paraId="2933870A" w14:textId="77777777" w:rsidTr="004973D0">
        <w:tc>
          <w:tcPr>
            <w:tcW w:w="2335" w:type="dxa"/>
            <w:tcBorders>
              <w:top w:val="single" w:sz="4" w:space="0" w:color="auto"/>
              <w:left w:val="single" w:sz="4" w:space="0" w:color="auto"/>
              <w:bottom w:val="single" w:sz="4" w:space="0" w:color="auto"/>
              <w:right w:val="single" w:sz="4" w:space="0" w:color="auto"/>
            </w:tcBorders>
            <w:hideMark/>
          </w:tcPr>
          <w:p w14:paraId="73DE5A2D" w14:textId="77777777" w:rsidR="00993A92" w:rsidRDefault="00993A92" w:rsidP="00BB627E">
            <w:r>
              <w:t xml:space="preserve">Sensitive Data </w:t>
            </w:r>
          </w:p>
        </w:tc>
        <w:tc>
          <w:tcPr>
            <w:tcW w:w="6681" w:type="dxa"/>
            <w:tcBorders>
              <w:top w:val="single" w:sz="4" w:space="0" w:color="auto"/>
              <w:left w:val="single" w:sz="4" w:space="0" w:color="auto"/>
              <w:bottom w:val="single" w:sz="4" w:space="0" w:color="auto"/>
              <w:right w:val="single" w:sz="4" w:space="0" w:color="auto"/>
            </w:tcBorders>
            <w:hideMark/>
          </w:tcPr>
          <w:p w14:paraId="34365906" w14:textId="77777777" w:rsidR="00993A92" w:rsidRDefault="00993A92" w:rsidP="00BB627E">
            <w:pPr>
              <w:spacing w:before="100" w:beforeAutospacing="1" w:after="100" w:afterAutospacing="1"/>
              <w:rPr>
                <w:rFonts w:cs="Arial"/>
                <w:color w:val="000000"/>
                <w:lang w:val="en"/>
              </w:rPr>
            </w:pPr>
            <w:r>
              <w:rPr>
                <w:rFonts w:cs="Arial"/>
                <w:color w:val="000000"/>
                <w:lang w:val="en"/>
              </w:rPr>
              <w:t>Data which is more private/</w:t>
            </w:r>
            <w:proofErr w:type="gramStart"/>
            <w:r>
              <w:rPr>
                <w:rFonts w:cs="Arial"/>
                <w:color w:val="000000"/>
                <w:lang w:val="en"/>
              </w:rPr>
              <w:t>sensitive, and</w:t>
            </w:r>
            <w:proofErr w:type="gramEnd"/>
            <w:r>
              <w:rPr>
                <w:rFonts w:cs="Arial"/>
                <w:color w:val="000000"/>
                <w:lang w:val="en"/>
              </w:rPr>
              <w:t xml:space="preserve"> requires additional protection. It includes data relating to criminal activity as well as data defined under the GDPR as </w:t>
            </w:r>
            <w:r>
              <w:t>Special Categories of Personal Data</w:t>
            </w:r>
            <w:r>
              <w:rPr>
                <w:rFonts w:cs="Arial"/>
                <w:color w:val="000000"/>
                <w:lang w:val="en"/>
              </w:rPr>
              <w:t>:</w:t>
            </w:r>
          </w:p>
          <w:p w14:paraId="24020B94" w14:textId="77777777" w:rsidR="00993A92" w:rsidRDefault="00993A92" w:rsidP="00993A92">
            <w:pPr>
              <w:numPr>
                <w:ilvl w:val="0"/>
                <w:numId w:val="10"/>
              </w:numPr>
              <w:spacing w:before="100" w:beforeAutospacing="1" w:after="100" w:afterAutospacing="1" w:line="240" w:lineRule="auto"/>
              <w:rPr>
                <w:rFonts w:cs="Arial"/>
                <w:color w:val="000000"/>
                <w:lang w:val="en"/>
              </w:rPr>
            </w:pPr>
            <w:proofErr w:type="gramStart"/>
            <w:r>
              <w:rPr>
                <w:rFonts w:cs="Arial"/>
                <w:color w:val="000000"/>
                <w:lang w:val="en"/>
              </w:rPr>
              <w:t>race;</w:t>
            </w:r>
            <w:proofErr w:type="gramEnd"/>
          </w:p>
          <w:p w14:paraId="7D8302C8" w14:textId="77777777" w:rsidR="00993A92" w:rsidRDefault="00993A92" w:rsidP="00993A92">
            <w:pPr>
              <w:numPr>
                <w:ilvl w:val="0"/>
                <w:numId w:val="10"/>
              </w:numPr>
              <w:spacing w:before="100" w:beforeAutospacing="1" w:after="100" w:afterAutospacing="1" w:line="240" w:lineRule="auto"/>
              <w:rPr>
                <w:rFonts w:cs="Arial"/>
                <w:color w:val="000000"/>
                <w:lang w:val="en"/>
              </w:rPr>
            </w:pPr>
            <w:r>
              <w:rPr>
                <w:rFonts w:cs="Arial"/>
                <w:color w:val="000000"/>
                <w:lang w:val="en"/>
              </w:rPr>
              <w:lastRenderedPageBreak/>
              <w:t xml:space="preserve">ethnic </w:t>
            </w:r>
            <w:proofErr w:type="gramStart"/>
            <w:r>
              <w:rPr>
                <w:rFonts w:cs="Arial"/>
                <w:color w:val="000000"/>
                <w:lang w:val="en"/>
              </w:rPr>
              <w:t>origin;</w:t>
            </w:r>
            <w:proofErr w:type="gramEnd"/>
          </w:p>
          <w:p w14:paraId="260EA094" w14:textId="77777777" w:rsidR="00993A92" w:rsidRDefault="00993A92" w:rsidP="00993A92">
            <w:pPr>
              <w:numPr>
                <w:ilvl w:val="0"/>
                <w:numId w:val="10"/>
              </w:numPr>
              <w:spacing w:before="100" w:beforeAutospacing="1" w:after="100" w:afterAutospacing="1" w:line="240" w:lineRule="auto"/>
              <w:rPr>
                <w:rFonts w:cs="Arial"/>
                <w:color w:val="000000"/>
                <w:lang w:val="en"/>
              </w:rPr>
            </w:pPr>
            <w:proofErr w:type="gramStart"/>
            <w:r>
              <w:rPr>
                <w:rFonts w:cs="Arial"/>
                <w:color w:val="000000"/>
                <w:lang w:val="en"/>
              </w:rPr>
              <w:t>politics;</w:t>
            </w:r>
            <w:proofErr w:type="gramEnd"/>
          </w:p>
          <w:p w14:paraId="1A33133A" w14:textId="77777777" w:rsidR="00993A92" w:rsidRDefault="00993A92" w:rsidP="00993A92">
            <w:pPr>
              <w:numPr>
                <w:ilvl w:val="0"/>
                <w:numId w:val="10"/>
              </w:numPr>
              <w:spacing w:before="100" w:beforeAutospacing="1" w:after="100" w:afterAutospacing="1" w:line="240" w:lineRule="auto"/>
              <w:rPr>
                <w:rFonts w:cs="Arial"/>
                <w:color w:val="000000"/>
                <w:lang w:val="en"/>
              </w:rPr>
            </w:pPr>
            <w:proofErr w:type="gramStart"/>
            <w:r>
              <w:rPr>
                <w:rFonts w:cs="Arial"/>
                <w:color w:val="000000"/>
                <w:lang w:val="en"/>
              </w:rPr>
              <w:t>religion;</w:t>
            </w:r>
            <w:proofErr w:type="gramEnd"/>
          </w:p>
          <w:p w14:paraId="34755A28" w14:textId="77777777" w:rsidR="00993A92" w:rsidRDefault="00993A92" w:rsidP="00993A92">
            <w:pPr>
              <w:numPr>
                <w:ilvl w:val="0"/>
                <w:numId w:val="10"/>
              </w:numPr>
              <w:spacing w:before="100" w:beforeAutospacing="1" w:after="100" w:afterAutospacing="1" w:line="240" w:lineRule="auto"/>
              <w:rPr>
                <w:rFonts w:cs="Arial"/>
                <w:color w:val="000000"/>
                <w:lang w:val="en"/>
              </w:rPr>
            </w:pPr>
            <w:r>
              <w:rPr>
                <w:rFonts w:cs="Arial"/>
                <w:color w:val="000000"/>
                <w:lang w:val="en"/>
              </w:rPr>
              <w:t xml:space="preserve">trade union </w:t>
            </w:r>
            <w:proofErr w:type="gramStart"/>
            <w:r>
              <w:rPr>
                <w:rFonts w:cs="Arial"/>
                <w:color w:val="000000"/>
                <w:lang w:val="en"/>
              </w:rPr>
              <w:t>membership;</w:t>
            </w:r>
            <w:proofErr w:type="gramEnd"/>
          </w:p>
          <w:p w14:paraId="15109251" w14:textId="77777777" w:rsidR="00993A92" w:rsidRDefault="00993A92" w:rsidP="00993A92">
            <w:pPr>
              <w:numPr>
                <w:ilvl w:val="0"/>
                <w:numId w:val="10"/>
              </w:numPr>
              <w:spacing w:before="100" w:beforeAutospacing="1" w:after="100" w:afterAutospacing="1" w:line="240" w:lineRule="auto"/>
              <w:rPr>
                <w:rFonts w:cs="Arial"/>
                <w:color w:val="000000"/>
                <w:lang w:val="en"/>
              </w:rPr>
            </w:pPr>
            <w:proofErr w:type="gramStart"/>
            <w:r>
              <w:rPr>
                <w:rFonts w:cs="Arial"/>
                <w:color w:val="000000"/>
                <w:lang w:val="en"/>
              </w:rPr>
              <w:t>genetics;</w:t>
            </w:r>
            <w:proofErr w:type="gramEnd"/>
          </w:p>
          <w:p w14:paraId="37C9E27A" w14:textId="77777777" w:rsidR="00993A92" w:rsidRDefault="00993A92" w:rsidP="00993A92">
            <w:pPr>
              <w:numPr>
                <w:ilvl w:val="0"/>
                <w:numId w:val="10"/>
              </w:numPr>
              <w:spacing w:before="100" w:beforeAutospacing="1" w:after="100" w:afterAutospacing="1" w:line="240" w:lineRule="auto"/>
              <w:rPr>
                <w:rFonts w:cs="Arial"/>
                <w:color w:val="000000"/>
                <w:lang w:val="en"/>
              </w:rPr>
            </w:pPr>
            <w:r>
              <w:rPr>
                <w:rFonts w:cs="Arial"/>
                <w:color w:val="000000"/>
                <w:lang w:val="en"/>
              </w:rPr>
              <w:t>biometrics (where used for ID purposes</w:t>
            </w:r>
            <w:proofErr w:type="gramStart"/>
            <w:r>
              <w:rPr>
                <w:rFonts w:cs="Arial"/>
                <w:color w:val="000000"/>
                <w:lang w:val="en"/>
              </w:rPr>
              <w:t>);</w:t>
            </w:r>
            <w:proofErr w:type="gramEnd"/>
          </w:p>
          <w:p w14:paraId="57022CDF" w14:textId="77777777" w:rsidR="00993A92" w:rsidRDefault="00993A92" w:rsidP="00993A92">
            <w:pPr>
              <w:numPr>
                <w:ilvl w:val="0"/>
                <w:numId w:val="10"/>
              </w:numPr>
              <w:spacing w:before="100" w:beforeAutospacing="1" w:after="100" w:afterAutospacing="1" w:line="240" w:lineRule="auto"/>
              <w:rPr>
                <w:rFonts w:cs="Arial"/>
                <w:color w:val="000000"/>
                <w:lang w:val="en"/>
              </w:rPr>
            </w:pPr>
            <w:proofErr w:type="gramStart"/>
            <w:r>
              <w:rPr>
                <w:rFonts w:cs="Arial"/>
                <w:color w:val="000000"/>
                <w:lang w:val="en"/>
              </w:rPr>
              <w:t>health;</w:t>
            </w:r>
            <w:proofErr w:type="gramEnd"/>
          </w:p>
          <w:p w14:paraId="09805CF4" w14:textId="77777777" w:rsidR="00993A92" w:rsidRDefault="00993A92" w:rsidP="00993A92">
            <w:pPr>
              <w:numPr>
                <w:ilvl w:val="0"/>
                <w:numId w:val="10"/>
              </w:numPr>
              <w:spacing w:before="100" w:beforeAutospacing="1" w:after="100" w:afterAutospacing="1" w:line="240" w:lineRule="auto"/>
              <w:rPr>
                <w:rFonts w:cs="Arial"/>
                <w:color w:val="000000"/>
                <w:lang w:val="en"/>
              </w:rPr>
            </w:pPr>
            <w:r>
              <w:rPr>
                <w:rFonts w:cs="Arial"/>
                <w:color w:val="000000"/>
                <w:lang w:val="en"/>
              </w:rPr>
              <w:t>sex life; or</w:t>
            </w:r>
          </w:p>
          <w:p w14:paraId="1C7AAC5F" w14:textId="77777777" w:rsidR="00993A92" w:rsidRDefault="00993A92" w:rsidP="00993A92">
            <w:pPr>
              <w:numPr>
                <w:ilvl w:val="0"/>
                <w:numId w:val="10"/>
              </w:numPr>
              <w:spacing w:before="100" w:beforeAutospacing="1" w:after="100" w:afterAutospacing="1" w:line="240" w:lineRule="auto"/>
              <w:rPr>
                <w:szCs w:val="20"/>
              </w:rPr>
            </w:pPr>
            <w:r>
              <w:rPr>
                <w:rFonts w:cs="Arial"/>
                <w:color w:val="000000"/>
                <w:lang w:val="en"/>
              </w:rPr>
              <w:t>sexual orientation</w:t>
            </w:r>
          </w:p>
        </w:tc>
      </w:tr>
    </w:tbl>
    <w:p w14:paraId="18D968E0" w14:textId="4A01FD93" w:rsidR="00FD7F1F" w:rsidRPr="004973D0" w:rsidRDefault="00FD7F1F" w:rsidP="00FD7F1F"/>
    <w:sectPr w:rsidR="00FD7F1F" w:rsidRPr="004973D0" w:rsidSect="003B7B1F">
      <w:headerReference w:type="default" r:id="rId20"/>
      <w:footerReference w:type="default" r:id="rId21"/>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B3F73" w14:textId="77777777" w:rsidR="0039188A" w:rsidRDefault="0039188A" w:rsidP="003B7B1F">
      <w:pPr>
        <w:spacing w:after="0" w:line="240" w:lineRule="auto"/>
      </w:pPr>
      <w:r>
        <w:separator/>
      </w:r>
    </w:p>
  </w:endnote>
  <w:endnote w:type="continuationSeparator" w:id="0">
    <w:p w14:paraId="2703C8EC" w14:textId="77777777" w:rsidR="0039188A" w:rsidRDefault="0039188A" w:rsidP="003B7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S Mincho">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E2F" w14:textId="508F548B" w:rsidR="003B7B1F" w:rsidRPr="003B7B1F" w:rsidRDefault="00501E72" w:rsidP="003B7B1F">
    <w:pPr>
      <w:tabs>
        <w:tab w:val="center" w:pos="4153"/>
        <w:tab w:val="right" w:pos="8306"/>
      </w:tabs>
      <w:spacing w:after="0" w:line="240" w:lineRule="auto"/>
      <w:ind w:left="720"/>
      <w:jc w:val="both"/>
      <w:rPr>
        <w:rFonts w:eastAsia="Times New Roman" w:cs="Times New Roman"/>
        <w:kern w:val="0"/>
        <w:szCs w:val="24"/>
        <w:lang w:eastAsia="en-GB"/>
        <w14:ligatures w14:val="none"/>
      </w:rPr>
    </w:pPr>
    <w:r>
      <w:rPr>
        <w:rFonts w:eastAsia="Times New Roman" w:cs="Times New Roman"/>
        <w:kern w:val="0"/>
        <w:szCs w:val="24"/>
        <w:lang w:eastAsia="en-GB"/>
        <w14:ligatures w14:val="none"/>
      </w:rPr>
      <w:t>Data Protection Policy</w:t>
    </w:r>
    <w:r w:rsidR="003B7B1F" w:rsidRPr="003B7B1F">
      <w:rPr>
        <w:rFonts w:eastAsia="Times New Roman" w:cs="Times New Roman"/>
        <w:kern w:val="0"/>
        <w:szCs w:val="24"/>
        <w:lang w:eastAsia="en-GB"/>
        <w14:ligatures w14:val="none"/>
      </w:rPr>
      <w:ptab w:relativeTo="margin" w:alignment="center" w:leader="none"/>
    </w:r>
    <w:r>
      <w:rPr>
        <w:rFonts w:eastAsia="Times New Roman" w:cs="Times New Roman"/>
        <w:kern w:val="0"/>
        <w:szCs w:val="24"/>
        <w:lang w:eastAsia="en-GB"/>
        <w14:ligatures w14:val="none"/>
      </w:rPr>
      <w:t>OFFICIAL</w:t>
    </w:r>
    <w:r w:rsidR="003B7B1F" w:rsidRPr="003B7B1F">
      <w:rPr>
        <w:rFonts w:eastAsia="Times New Roman" w:cs="Times New Roman"/>
        <w:kern w:val="0"/>
        <w:szCs w:val="24"/>
        <w:lang w:eastAsia="en-GB"/>
        <w14:ligatures w14:val="none"/>
      </w:rPr>
      <w:ptab w:relativeTo="margin" w:alignment="right" w:leader="none"/>
    </w:r>
    <w:r w:rsidR="003B7B1F" w:rsidRPr="003B7B1F">
      <w:rPr>
        <w:rFonts w:eastAsia="Times New Roman" w:cs="Times New Roman"/>
        <w:kern w:val="0"/>
        <w:szCs w:val="24"/>
        <w:lang w:eastAsia="en-GB"/>
        <w14:ligatures w14:val="none"/>
      </w:rPr>
      <w:t xml:space="preserve">Page </w:t>
    </w:r>
    <w:r w:rsidR="003B7B1F" w:rsidRPr="003B7B1F">
      <w:rPr>
        <w:rFonts w:eastAsia="Times New Roman" w:cs="Times New Roman"/>
        <w:kern w:val="0"/>
        <w:szCs w:val="24"/>
        <w:lang w:eastAsia="en-GB"/>
        <w14:ligatures w14:val="none"/>
      </w:rPr>
      <w:fldChar w:fldCharType="begin"/>
    </w:r>
    <w:r w:rsidR="003B7B1F" w:rsidRPr="003B7B1F">
      <w:rPr>
        <w:rFonts w:eastAsia="Times New Roman" w:cs="Times New Roman"/>
        <w:kern w:val="0"/>
        <w:szCs w:val="24"/>
        <w:lang w:eastAsia="en-GB"/>
        <w14:ligatures w14:val="none"/>
      </w:rPr>
      <w:instrText xml:space="preserve"> PAGE  \* Arabic  \* MERGEFORMAT </w:instrText>
    </w:r>
    <w:r w:rsidR="003B7B1F" w:rsidRPr="003B7B1F">
      <w:rPr>
        <w:rFonts w:eastAsia="Times New Roman" w:cs="Times New Roman"/>
        <w:kern w:val="0"/>
        <w:szCs w:val="24"/>
        <w:lang w:eastAsia="en-GB"/>
        <w14:ligatures w14:val="none"/>
      </w:rPr>
      <w:fldChar w:fldCharType="separate"/>
    </w:r>
    <w:r w:rsidR="003B7B1F" w:rsidRPr="003B7B1F">
      <w:rPr>
        <w:rFonts w:eastAsia="Times New Roman" w:cs="Times New Roman"/>
        <w:kern w:val="0"/>
        <w:szCs w:val="24"/>
        <w:lang w:eastAsia="en-GB"/>
        <w14:ligatures w14:val="none"/>
      </w:rPr>
      <w:t>2</w:t>
    </w:r>
    <w:r w:rsidR="003B7B1F" w:rsidRPr="003B7B1F">
      <w:rPr>
        <w:rFonts w:eastAsia="Times New Roman" w:cs="Times New Roman"/>
        <w:kern w:val="0"/>
        <w:szCs w:val="24"/>
        <w:lang w:eastAsia="en-GB"/>
        <w14:ligatures w14:val="none"/>
      </w:rPr>
      <w:fldChar w:fldCharType="end"/>
    </w:r>
    <w:r w:rsidR="003B7B1F" w:rsidRPr="003B7B1F">
      <w:rPr>
        <w:rFonts w:eastAsia="Times New Roman" w:cs="Times New Roman"/>
        <w:kern w:val="0"/>
        <w:szCs w:val="24"/>
        <w:lang w:eastAsia="en-GB"/>
        <w14:ligatures w14:val="none"/>
      </w:rPr>
      <w:t xml:space="preserve"> of </w:t>
    </w:r>
    <w:r w:rsidR="003B7B1F" w:rsidRPr="003B7B1F">
      <w:rPr>
        <w:rFonts w:eastAsia="Times New Roman" w:cs="Times New Roman"/>
        <w:kern w:val="0"/>
        <w:szCs w:val="24"/>
        <w:lang w:eastAsia="en-GB"/>
        <w14:ligatures w14:val="none"/>
      </w:rPr>
      <w:fldChar w:fldCharType="begin"/>
    </w:r>
    <w:r w:rsidR="003B7B1F" w:rsidRPr="003B7B1F">
      <w:rPr>
        <w:rFonts w:eastAsia="Times New Roman" w:cs="Times New Roman"/>
        <w:kern w:val="0"/>
        <w:szCs w:val="24"/>
        <w:lang w:eastAsia="en-GB"/>
        <w14:ligatures w14:val="none"/>
      </w:rPr>
      <w:instrText xml:space="preserve"> NUMPAGES  \* Arabic  \* MERGEFORMAT </w:instrText>
    </w:r>
    <w:r w:rsidR="003B7B1F" w:rsidRPr="003B7B1F">
      <w:rPr>
        <w:rFonts w:eastAsia="Times New Roman" w:cs="Times New Roman"/>
        <w:kern w:val="0"/>
        <w:szCs w:val="24"/>
        <w:lang w:eastAsia="en-GB"/>
        <w14:ligatures w14:val="none"/>
      </w:rPr>
      <w:fldChar w:fldCharType="separate"/>
    </w:r>
    <w:r w:rsidR="003B7B1F" w:rsidRPr="003B7B1F">
      <w:rPr>
        <w:rFonts w:eastAsia="Times New Roman" w:cs="Times New Roman"/>
        <w:kern w:val="0"/>
        <w:szCs w:val="24"/>
        <w:lang w:eastAsia="en-GB"/>
        <w14:ligatures w14:val="none"/>
      </w:rPr>
      <w:t>8</w:t>
    </w:r>
    <w:r w:rsidR="003B7B1F" w:rsidRPr="003B7B1F">
      <w:rPr>
        <w:rFonts w:eastAsia="Times New Roman" w:cs="Times New Roman"/>
        <w:noProof/>
        <w:kern w:val="0"/>
        <w:szCs w:val="24"/>
        <w:lang w:eastAsia="en-GB"/>
        <w14:ligatures w14: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3E08" w14:textId="77777777" w:rsidR="0039188A" w:rsidRDefault="0039188A" w:rsidP="003B7B1F">
      <w:pPr>
        <w:spacing w:after="0" w:line="240" w:lineRule="auto"/>
      </w:pPr>
      <w:r>
        <w:separator/>
      </w:r>
    </w:p>
  </w:footnote>
  <w:footnote w:type="continuationSeparator" w:id="0">
    <w:p w14:paraId="15B55AE0" w14:textId="77777777" w:rsidR="0039188A" w:rsidRDefault="0039188A" w:rsidP="003B7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AE325" w14:textId="77777777" w:rsidR="003B7B1F" w:rsidRPr="003B7B1F" w:rsidRDefault="003B7B1F" w:rsidP="003B7B1F">
    <w:pPr>
      <w:tabs>
        <w:tab w:val="center" w:pos="4153"/>
        <w:tab w:val="right" w:pos="8306"/>
      </w:tabs>
      <w:spacing w:after="0" w:line="240" w:lineRule="auto"/>
      <w:jc w:val="both"/>
      <w:rPr>
        <w:rFonts w:eastAsia="Times New Roman" w:cs="Times New Roman"/>
        <w:kern w:val="0"/>
        <w:szCs w:val="24"/>
        <w:lang w:eastAsia="en-GB"/>
        <w14:ligatures w14:val="none"/>
      </w:rPr>
    </w:pPr>
    <w:r w:rsidRPr="003B7B1F">
      <w:rPr>
        <w:rFonts w:eastAsia="Times New Roman" w:cs="Times New Roman"/>
        <w:noProof/>
        <w:kern w:val="0"/>
        <w:szCs w:val="24"/>
        <w:lang w:eastAsia="en-GB"/>
        <w14:ligatures w14:val="none"/>
      </w:rPr>
      <w:drawing>
        <wp:anchor distT="0" distB="0" distL="114300" distR="114300" simplePos="0" relativeHeight="251659264" behindDoc="1" locked="0" layoutInCell="1" allowOverlap="1" wp14:anchorId="53F8B16C" wp14:editId="39F8B30F">
          <wp:simplePos x="0" y="0"/>
          <wp:positionH relativeFrom="margin">
            <wp:posOffset>4913630</wp:posOffset>
          </wp:positionH>
          <wp:positionV relativeFrom="paragraph">
            <wp:posOffset>-84293</wp:posOffset>
          </wp:positionV>
          <wp:extent cx="1219200" cy="304800"/>
          <wp:effectExtent l="0" t="0" r="0" b="0"/>
          <wp:wrapThrough wrapText="bothSides">
            <wp:wrapPolygon edited="0">
              <wp:start x="3713" y="0"/>
              <wp:lineTo x="338" y="8100"/>
              <wp:lineTo x="675" y="17550"/>
              <wp:lineTo x="8100" y="20250"/>
              <wp:lineTo x="16200" y="20250"/>
              <wp:lineTo x="21263" y="9450"/>
              <wp:lineTo x="20925" y="1350"/>
              <wp:lineTo x="6413" y="0"/>
              <wp:lineTo x="3713" y="0"/>
            </wp:wrapPolygon>
          </wp:wrapThrough>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9200" cy="304800"/>
                  </a:xfrm>
                  <a:prstGeom prst="rect">
                    <a:avLst/>
                  </a:prstGeom>
                  <a:noFill/>
                </pic:spPr>
              </pic:pic>
            </a:graphicData>
          </a:graphic>
          <wp14:sizeRelH relativeFrom="page">
            <wp14:pctWidth>0</wp14:pctWidth>
          </wp14:sizeRelH>
          <wp14:sizeRelV relativeFrom="page">
            <wp14:pctHeight>0</wp14:pctHeight>
          </wp14:sizeRelV>
        </wp:anchor>
      </w:drawing>
    </w:r>
    <w:r w:rsidRPr="003B7B1F">
      <w:rPr>
        <w:rFonts w:eastAsia="Times New Roman" w:cs="Times New Roman"/>
        <w:kern w:val="0"/>
        <w:szCs w:val="24"/>
        <w:lang w:eastAsia="en-GB"/>
        <w14:ligatures w14:val="none"/>
      </w:rPr>
      <w:t>Isle of Wight Council</w:t>
    </w:r>
  </w:p>
  <w:p w14:paraId="1449EE2B" w14:textId="77777777" w:rsidR="003B7B1F" w:rsidRDefault="003B7B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BC1"/>
    <w:multiLevelType w:val="multilevel"/>
    <w:tmpl w:val="14AA3EDA"/>
    <w:lvl w:ilvl="0">
      <w:start w:val="1"/>
      <w:numFmt w:val="decimal"/>
      <w:lvlText w:val="%1."/>
      <w:lvlJc w:val="left"/>
      <w:pPr>
        <w:ind w:left="720" w:hanging="360"/>
      </w:p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 w15:restartNumberingAfterBreak="0">
    <w:nsid w:val="0A8010C2"/>
    <w:multiLevelType w:val="hybridMultilevel"/>
    <w:tmpl w:val="3FA4D4F2"/>
    <w:lvl w:ilvl="0" w:tplc="0809000F">
      <w:start w:val="1"/>
      <w:numFmt w:val="decimal"/>
      <w:lvlText w:val="%1."/>
      <w:lvlJc w:val="left"/>
      <w:pPr>
        <w:ind w:left="738" w:hanging="360"/>
      </w:pPr>
    </w:lvl>
    <w:lvl w:ilvl="1" w:tplc="08090019">
      <w:start w:val="1"/>
      <w:numFmt w:val="lowerLetter"/>
      <w:lvlText w:val="%2."/>
      <w:lvlJc w:val="left"/>
      <w:pPr>
        <w:ind w:left="1458" w:hanging="360"/>
      </w:pPr>
    </w:lvl>
    <w:lvl w:ilvl="2" w:tplc="0809001B">
      <w:start w:val="1"/>
      <w:numFmt w:val="lowerRoman"/>
      <w:lvlText w:val="%3."/>
      <w:lvlJc w:val="right"/>
      <w:pPr>
        <w:ind w:left="2178" w:hanging="180"/>
      </w:pPr>
    </w:lvl>
    <w:lvl w:ilvl="3" w:tplc="0809000F">
      <w:start w:val="1"/>
      <w:numFmt w:val="decimal"/>
      <w:lvlText w:val="%4."/>
      <w:lvlJc w:val="left"/>
      <w:pPr>
        <w:ind w:left="2898" w:hanging="360"/>
      </w:pPr>
    </w:lvl>
    <w:lvl w:ilvl="4" w:tplc="08090019">
      <w:start w:val="1"/>
      <w:numFmt w:val="lowerLetter"/>
      <w:lvlText w:val="%5."/>
      <w:lvlJc w:val="left"/>
      <w:pPr>
        <w:ind w:left="3618" w:hanging="360"/>
      </w:pPr>
    </w:lvl>
    <w:lvl w:ilvl="5" w:tplc="0809001B">
      <w:start w:val="1"/>
      <w:numFmt w:val="lowerRoman"/>
      <w:lvlText w:val="%6."/>
      <w:lvlJc w:val="right"/>
      <w:pPr>
        <w:ind w:left="4338" w:hanging="180"/>
      </w:pPr>
    </w:lvl>
    <w:lvl w:ilvl="6" w:tplc="0809000F">
      <w:start w:val="1"/>
      <w:numFmt w:val="decimal"/>
      <w:lvlText w:val="%7."/>
      <w:lvlJc w:val="left"/>
      <w:pPr>
        <w:ind w:left="5058" w:hanging="360"/>
      </w:pPr>
    </w:lvl>
    <w:lvl w:ilvl="7" w:tplc="08090019">
      <w:start w:val="1"/>
      <w:numFmt w:val="lowerLetter"/>
      <w:lvlText w:val="%8."/>
      <w:lvlJc w:val="left"/>
      <w:pPr>
        <w:ind w:left="5778" w:hanging="360"/>
      </w:pPr>
    </w:lvl>
    <w:lvl w:ilvl="8" w:tplc="0809001B">
      <w:start w:val="1"/>
      <w:numFmt w:val="lowerRoman"/>
      <w:lvlText w:val="%9."/>
      <w:lvlJc w:val="right"/>
      <w:pPr>
        <w:ind w:left="6498" w:hanging="180"/>
      </w:pPr>
    </w:lvl>
  </w:abstractNum>
  <w:abstractNum w:abstractNumId="2" w15:restartNumberingAfterBreak="0">
    <w:nsid w:val="136D78AE"/>
    <w:multiLevelType w:val="multilevel"/>
    <w:tmpl w:val="14AA3EDA"/>
    <w:lvl w:ilvl="0">
      <w:start w:val="1"/>
      <w:numFmt w:val="decimal"/>
      <w:lvlText w:val="%1."/>
      <w:lvlJc w:val="left"/>
      <w:pPr>
        <w:ind w:left="360" w:hanging="360"/>
      </w:pPr>
    </w:lvl>
    <w:lvl w:ilvl="1">
      <w:start w:val="2"/>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182321DB"/>
    <w:multiLevelType w:val="hybridMultilevel"/>
    <w:tmpl w:val="251C1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DD2673"/>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E014E3"/>
    <w:multiLevelType w:val="hybridMultilevel"/>
    <w:tmpl w:val="C4429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7F219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9F44053"/>
    <w:multiLevelType w:val="multilevel"/>
    <w:tmpl w:val="144AB13A"/>
    <w:lvl w:ilvl="0">
      <w:start w:val="1"/>
      <w:numFmt w:val="decimal"/>
      <w:pStyle w:val="Heading1"/>
      <w:lvlText w:val="%1."/>
      <w:lvlJc w:val="left"/>
      <w:pPr>
        <w:ind w:left="360" w:hanging="360"/>
      </w:pPr>
    </w:lvl>
    <w:lvl w:ilvl="1">
      <w:start w:val="1"/>
      <w:numFmt w:val="decimal"/>
      <w:pStyle w:val="Heading2"/>
      <w:lvlText w:val="%1.%2."/>
      <w:lvlJc w:val="left"/>
      <w:pPr>
        <w:ind w:left="792" w:hanging="432"/>
      </w:pPr>
      <w:rPr>
        <w:b w:val="0"/>
        <w:bCs w:val="0"/>
      </w:rPr>
    </w:lvl>
    <w:lvl w:ilvl="2">
      <w:start w:val="1"/>
      <w:numFmt w:val="decimal"/>
      <w:pStyle w:val="Heading3"/>
      <w:lvlText w:val="%1.%2.%3."/>
      <w:lvlJc w:val="left"/>
      <w:pPr>
        <w:ind w:left="1224" w:hanging="504"/>
      </w:pPr>
      <w:rPr>
        <w:b w:val="0"/>
        <w:bCs/>
      </w:rPr>
    </w:lvl>
    <w:lvl w:ilvl="3">
      <w:start w:val="1"/>
      <w:numFmt w:val="decimal"/>
      <w:pStyle w:val="Heading4"/>
      <w:lvlText w:val="%1.%2.%3.%4."/>
      <w:lvlJc w:val="left"/>
      <w:pPr>
        <w:ind w:left="1728" w:hanging="648"/>
      </w:pPr>
    </w:lvl>
    <w:lvl w:ilvl="4">
      <w:start w:val="1"/>
      <w:numFmt w:val="decimal"/>
      <w:pStyle w:val="Heading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C44835"/>
    <w:multiLevelType w:val="hybridMultilevel"/>
    <w:tmpl w:val="D0189E30"/>
    <w:lvl w:ilvl="0" w:tplc="C5DE8DDE">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CB19EE"/>
    <w:multiLevelType w:val="multilevel"/>
    <w:tmpl w:val="14AA3EDA"/>
    <w:lvl w:ilvl="0">
      <w:start w:val="1"/>
      <w:numFmt w:val="decimal"/>
      <w:lvlText w:val="%1."/>
      <w:lvlJc w:val="left"/>
      <w:pPr>
        <w:ind w:left="720" w:hanging="360"/>
      </w:p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61122CF8"/>
    <w:multiLevelType w:val="hybridMultilevel"/>
    <w:tmpl w:val="B4444C10"/>
    <w:lvl w:ilvl="0" w:tplc="2924CBA6">
      <w:start w:val="4"/>
      <w:numFmt w:val="decimal"/>
      <w:lvlText w:val="%1."/>
      <w:lvlJc w:val="left"/>
      <w:pPr>
        <w:ind w:left="73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E0282A"/>
    <w:multiLevelType w:val="hybridMultilevel"/>
    <w:tmpl w:val="7B4A306A"/>
    <w:lvl w:ilvl="0" w:tplc="0809000F">
      <w:start w:val="1"/>
      <w:numFmt w:val="deci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C507965"/>
    <w:multiLevelType w:val="hybridMultilevel"/>
    <w:tmpl w:val="3FA4D4F2"/>
    <w:lvl w:ilvl="0" w:tplc="FFFFFFFF">
      <w:start w:val="1"/>
      <w:numFmt w:val="decimal"/>
      <w:lvlText w:val="%1."/>
      <w:lvlJc w:val="left"/>
      <w:pPr>
        <w:ind w:left="738" w:hanging="360"/>
      </w:pPr>
    </w:lvl>
    <w:lvl w:ilvl="1" w:tplc="FFFFFFFF">
      <w:start w:val="1"/>
      <w:numFmt w:val="lowerLetter"/>
      <w:lvlText w:val="%2."/>
      <w:lvlJc w:val="left"/>
      <w:pPr>
        <w:ind w:left="1458" w:hanging="360"/>
      </w:pPr>
    </w:lvl>
    <w:lvl w:ilvl="2" w:tplc="FFFFFFFF">
      <w:start w:val="1"/>
      <w:numFmt w:val="lowerRoman"/>
      <w:lvlText w:val="%3."/>
      <w:lvlJc w:val="right"/>
      <w:pPr>
        <w:ind w:left="2178" w:hanging="180"/>
      </w:pPr>
    </w:lvl>
    <w:lvl w:ilvl="3" w:tplc="FFFFFFFF">
      <w:start w:val="1"/>
      <w:numFmt w:val="decimal"/>
      <w:lvlText w:val="%4."/>
      <w:lvlJc w:val="left"/>
      <w:pPr>
        <w:ind w:left="2898" w:hanging="360"/>
      </w:pPr>
    </w:lvl>
    <w:lvl w:ilvl="4" w:tplc="FFFFFFFF">
      <w:start w:val="1"/>
      <w:numFmt w:val="lowerLetter"/>
      <w:lvlText w:val="%5."/>
      <w:lvlJc w:val="left"/>
      <w:pPr>
        <w:ind w:left="3618" w:hanging="360"/>
      </w:pPr>
    </w:lvl>
    <w:lvl w:ilvl="5" w:tplc="FFFFFFFF">
      <w:start w:val="1"/>
      <w:numFmt w:val="lowerRoman"/>
      <w:lvlText w:val="%6."/>
      <w:lvlJc w:val="right"/>
      <w:pPr>
        <w:ind w:left="4338" w:hanging="180"/>
      </w:pPr>
    </w:lvl>
    <w:lvl w:ilvl="6" w:tplc="FFFFFFFF">
      <w:start w:val="1"/>
      <w:numFmt w:val="decimal"/>
      <w:lvlText w:val="%7."/>
      <w:lvlJc w:val="left"/>
      <w:pPr>
        <w:ind w:left="5058" w:hanging="360"/>
      </w:pPr>
    </w:lvl>
    <w:lvl w:ilvl="7" w:tplc="FFFFFFFF">
      <w:start w:val="1"/>
      <w:numFmt w:val="lowerLetter"/>
      <w:lvlText w:val="%8."/>
      <w:lvlJc w:val="left"/>
      <w:pPr>
        <w:ind w:left="5778" w:hanging="360"/>
      </w:pPr>
    </w:lvl>
    <w:lvl w:ilvl="8" w:tplc="FFFFFFFF">
      <w:start w:val="1"/>
      <w:numFmt w:val="lowerRoman"/>
      <w:lvlText w:val="%9."/>
      <w:lvlJc w:val="right"/>
      <w:pPr>
        <w:ind w:left="6498" w:hanging="180"/>
      </w:pPr>
    </w:lvl>
  </w:abstractNum>
  <w:num w:numId="1" w16cid:durableId="1965576209">
    <w:abstractNumId w:val="8"/>
  </w:num>
  <w:num w:numId="2" w16cid:durableId="703870294">
    <w:abstractNumId w:val="6"/>
  </w:num>
  <w:num w:numId="3" w16cid:durableId="10958771">
    <w:abstractNumId w:val="4"/>
  </w:num>
  <w:num w:numId="4" w16cid:durableId="1772165200">
    <w:abstractNumId w:val="7"/>
  </w:num>
  <w:num w:numId="5" w16cid:durableId="865290517">
    <w:abstractNumId w:val="0"/>
  </w:num>
  <w:num w:numId="6" w16cid:durableId="319773475">
    <w:abstractNumId w:val="2"/>
  </w:num>
  <w:num w:numId="7" w16cid:durableId="933318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8162866">
    <w:abstractNumId w:val="5"/>
  </w:num>
  <w:num w:numId="9" w16cid:durableId="816071885">
    <w:abstractNumId w:val="1"/>
  </w:num>
  <w:num w:numId="10" w16cid:durableId="1074476673">
    <w:abstractNumId w:val="3"/>
  </w:num>
  <w:num w:numId="11" w16cid:durableId="1995841018">
    <w:abstractNumId w:val="3"/>
  </w:num>
  <w:num w:numId="12" w16cid:durableId="698507621">
    <w:abstractNumId w:val="1"/>
  </w:num>
  <w:num w:numId="13" w16cid:durableId="1322656475">
    <w:abstractNumId w:val="9"/>
  </w:num>
  <w:num w:numId="14" w16cid:durableId="1990330660">
    <w:abstractNumId w:val="12"/>
  </w:num>
  <w:num w:numId="15" w16cid:durableId="484048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2F7"/>
    <w:rsid w:val="00016CF0"/>
    <w:rsid w:val="00043911"/>
    <w:rsid w:val="00061866"/>
    <w:rsid w:val="000A4390"/>
    <w:rsid w:val="000B6A16"/>
    <w:rsid w:val="000C0A07"/>
    <w:rsid w:val="000D741A"/>
    <w:rsid w:val="00123C48"/>
    <w:rsid w:val="001F1366"/>
    <w:rsid w:val="00221819"/>
    <w:rsid w:val="002F644A"/>
    <w:rsid w:val="00344DB6"/>
    <w:rsid w:val="00350937"/>
    <w:rsid w:val="0039188A"/>
    <w:rsid w:val="003B7B1F"/>
    <w:rsid w:val="00451D74"/>
    <w:rsid w:val="004973D0"/>
    <w:rsid w:val="004C33E2"/>
    <w:rsid w:val="004D4EB8"/>
    <w:rsid w:val="00501E72"/>
    <w:rsid w:val="0055387D"/>
    <w:rsid w:val="005D24C5"/>
    <w:rsid w:val="005E47AD"/>
    <w:rsid w:val="00611B56"/>
    <w:rsid w:val="006648EE"/>
    <w:rsid w:val="00671DEB"/>
    <w:rsid w:val="00732E0A"/>
    <w:rsid w:val="007641C7"/>
    <w:rsid w:val="007836E7"/>
    <w:rsid w:val="00804C12"/>
    <w:rsid w:val="00872EF2"/>
    <w:rsid w:val="008900BE"/>
    <w:rsid w:val="00895B00"/>
    <w:rsid w:val="008D493B"/>
    <w:rsid w:val="009072B4"/>
    <w:rsid w:val="00993A92"/>
    <w:rsid w:val="009D6A1E"/>
    <w:rsid w:val="00A7215A"/>
    <w:rsid w:val="00A73ED0"/>
    <w:rsid w:val="00AB3C9B"/>
    <w:rsid w:val="00AD426C"/>
    <w:rsid w:val="00AE39BB"/>
    <w:rsid w:val="00B71EE3"/>
    <w:rsid w:val="00B776AF"/>
    <w:rsid w:val="00C261E8"/>
    <w:rsid w:val="00C3250B"/>
    <w:rsid w:val="00C93A4B"/>
    <w:rsid w:val="00D0065D"/>
    <w:rsid w:val="00D067FB"/>
    <w:rsid w:val="00D26BF2"/>
    <w:rsid w:val="00D53CB1"/>
    <w:rsid w:val="00D64F40"/>
    <w:rsid w:val="00DC57FC"/>
    <w:rsid w:val="00E302F7"/>
    <w:rsid w:val="00E33C63"/>
    <w:rsid w:val="00E549FC"/>
    <w:rsid w:val="00ED0598"/>
    <w:rsid w:val="00ED56D5"/>
    <w:rsid w:val="00F55C11"/>
    <w:rsid w:val="00FD7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83C1"/>
  <w15:chartTrackingRefBased/>
  <w15:docId w15:val="{DEBCA5AE-434B-44D8-A3E7-BA60E0E5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A07"/>
    <w:rPr>
      <w:rFonts w:ascii="Arial" w:hAnsi="Arial"/>
      <w:sz w:val="24"/>
    </w:rPr>
  </w:style>
  <w:style w:type="paragraph" w:styleId="Heading1">
    <w:name w:val="heading 1"/>
    <w:basedOn w:val="ListParagraph"/>
    <w:next w:val="Normal"/>
    <w:link w:val="Heading1Char"/>
    <w:uiPriority w:val="9"/>
    <w:qFormat/>
    <w:rsid w:val="003B7B1F"/>
    <w:pPr>
      <w:numPr>
        <w:numId w:val="4"/>
      </w:numPr>
      <w:spacing w:before="240" w:after="120" w:line="240" w:lineRule="auto"/>
      <w:ind w:left="720" w:hanging="720"/>
      <w:outlineLvl w:val="0"/>
    </w:pPr>
    <w:rPr>
      <w:b/>
      <w:sz w:val="28"/>
    </w:rPr>
  </w:style>
  <w:style w:type="paragraph" w:styleId="Heading2">
    <w:name w:val="heading 2"/>
    <w:basedOn w:val="ListParagraph"/>
    <w:next w:val="Normal"/>
    <w:link w:val="Heading2Char"/>
    <w:uiPriority w:val="9"/>
    <w:unhideWhenUsed/>
    <w:qFormat/>
    <w:rsid w:val="003B7B1F"/>
    <w:pPr>
      <w:numPr>
        <w:ilvl w:val="1"/>
        <w:numId w:val="4"/>
      </w:numPr>
      <w:spacing w:before="240" w:after="120" w:line="240" w:lineRule="auto"/>
      <w:ind w:left="720" w:hanging="720"/>
      <w:outlineLvl w:val="1"/>
    </w:pPr>
    <w:rPr>
      <w:b/>
      <w:sz w:val="26"/>
    </w:rPr>
  </w:style>
  <w:style w:type="paragraph" w:styleId="Heading3">
    <w:name w:val="heading 3"/>
    <w:basedOn w:val="ListParagraph"/>
    <w:next w:val="Normal"/>
    <w:link w:val="Heading3Char"/>
    <w:uiPriority w:val="9"/>
    <w:unhideWhenUsed/>
    <w:qFormat/>
    <w:rsid w:val="003B7B1F"/>
    <w:pPr>
      <w:numPr>
        <w:ilvl w:val="2"/>
        <w:numId w:val="4"/>
      </w:numPr>
      <w:spacing w:before="240" w:after="120" w:line="240" w:lineRule="auto"/>
      <w:ind w:left="720" w:hanging="720"/>
      <w:outlineLvl w:val="2"/>
    </w:pPr>
    <w:rPr>
      <w:b/>
    </w:rPr>
  </w:style>
  <w:style w:type="paragraph" w:styleId="Heading4">
    <w:name w:val="heading 4"/>
    <w:basedOn w:val="ListParagraph"/>
    <w:next w:val="Normal"/>
    <w:link w:val="Heading4Char"/>
    <w:uiPriority w:val="9"/>
    <w:unhideWhenUsed/>
    <w:rsid w:val="00E302F7"/>
    <w:pPr>
      <w:numPr>
        <w:ilvl w:val="3"/>
        <w:numId w:val="4"/>
      </w:numPr>
      <w:spacing w:before="240" w:after="60"/>
      <w:ind w:left="720" w:hanging="720"/>
      <w:outlineLvl w:val="3"/>
    </w:pPr>
    <w:rPr>
      <w:b/>
    </w:rPr>
  </w:style>
  <w:style w:type="paragraph" w:styleId="Heading5">
    <w:name w:val="heading 5"/>
    <w:basedOn w:val="ListParagraph"/>
    <w:next w:val="Normal"/>
    <w:link w:val="Heading5Char"/>
    <w:uiPriority w:val="9"/>
    <w:unhideWhenUsed/>
    <w:rsid w:val="00E302F7"/>
    <w:pPr>
      <w:numPr>
        <w:ilvl w:val="4"/>
        <w:numId w:val="4"/>
      </w:numPr>
      <w:spacing w:before="240" w:after="60"/>
      <w:ind w:left="0" w:firstLine="0"/>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B1F"/>
    <w:rPr>
      <w:rFonts w:ascii="Arial" w:hAnsi="Arial"/>
      <w:b/>
      <w:sz w:val="28"/>
    </w:rPr>
  </w:style>
  <w:style w:type="paragraph" w:styleId="ListParagraph">
    <w:name w:val="List Paragraph"/>
    <w:basedOn w:val="Normal"/>
    <w:uiPriority w:val="34"/>
    <w:qFormat/>
    <w:rsid w:val="00E302F7"/>
    <w:pPr>
      <w:ind w:left="720"/>
      <w:contextualSpacing/>
    </w:pPr>
  </w:style>
  <w:style w:type="character" w:customStyle="1" w:styleId="Heading2Char">
    <w:name w:val="Heading 2 Char"/>
    <w:basedOn w:val="DefaultParagraphFont"/>
    <w:link w:val="Heading2"/>
    <w:uiPriority w:val="9"/>
    <w:rsid w:val="003B7B1F"/>
    <w:rPr>
      <w:rFonts w:ascii="Arial" w:hAnsi="Arial"/>
      <w:b/>
      <w:sz w:val="26"/>
    </w:rPr>
  </w:style>
  <w:style w:type="character" w:customStyle="1" w:styleId="Heading3Char">
    <w:name w:val="Heading 3 Char"/>
    <w:basedOn w:val="DefaultParagraphFont"/>
    <w:link w:val="Heading3"/>
    <w:uiPriority w:val="9"/>
    <w:rsid w:val="003B7B1F"/>
    <w:rPr>
      <w:rFonts w:ascii="Arial" w:hAnsi="Arial"/>
      <w:b/>
      <w:sz w:val="24"/>
    </w:rPr>
  </w:style>
  <w:style w:type="character" w:customStyle="1" w:styleId="Heading4Char">
    <w:name w:val="Heading 4 Char"/>
    <w:basedOn w:val="DefaultParagraphFont"/>
    <w:link w:val="Heading4"/>
    <w:uiPriority w:val="9"/>
    <w:rsid w:val="00E302F7"/>
    <w:rPr>
      <w:rFonts w:ascii="Arial" w:hAnsi="Arial"/>
      <w:b/>
      <w:sz w:val="24"/>
    </w:rPr>
  </w:style>
  <w:style w:type="character" w:customStyle="1" w:styleId="Heading5Char">
    <w:name w:val="Heading 5 Char"/>
    <w:basedOn w:val="DefaultParagraphFont"/>
    <w:link w:val="Heading5"/>
    <w:uiPriority w:val="9"/>
    <w:rsid w:val="00E302F7"/>
    <w:rPr>
      <w:rFonts w:ascii="Arial" w:hAnsi="Arial"/>
      <w:b/>
      <w:sz w:val="24"/>
    </w:rPr>
  </w:style>
  <w:style w:type="paragraph" w:styleId="NoSpacing">
    <w:name w:val="No Spacing"/>
    <w:link w:val="NoSpacingChar"/>
    <w:uiPriority w:val="1"/>
    <w:qFormat/>
    <w:rsid w:val="003B7B1F"/>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3B7B1F"/>
    <w:rPr>
      <w:rFonts w:eastAsiaTheme="minorEastAsia"/>
      <w:kern w:val="0"/>
      <w:lang w:val="en-US"/>
      <w14:ligatures w14:val="none"/>
    </w:rPr>
  </w:style>
  <w:style w:type="paragraph" w:styleId="Header">
    <w:name w:val="header"/>
    <w:basedOn w:val="Normal"/>
    <w:link w:val="HeaderChar"/>
    <w:uiPriority w:val="99"/>
    <w:unhideWhenUsed/>
    <w:rsid w:val="003B7B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B1F"/>
    <w:rPr>
      <w:rFonts w:ascii="Arial" w:hAnsi="Arial"/>
      <w:sz w:val="24"/>
    </w:rPr>
  </w:style>
  <w:style w:type="paragraph" w:styleId="Footer">
    <w:name w:val="footer"/>
    <w:basedOn w:val="Normal"/>
    <w:link w:val="FooterChar"/>
    <w:uiPriority w:val="99"/>
    <w:unhideWhenUsed/>
    <w:rsid w:val="003B7B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B1F"/>
    <w:rPr>
      <w:rFonts w:ascii="Arial" w:hAnsi="Arial"/>
      <w:sz w:val="24"/>
    </w:rPr>
  </w:style>
  <w:style w:type="table" w:styleId="TableGrid">
    <w:name w:val="Table Grid"/>
    <w:basedOn w:val="TableNormal"/>
    <w:uiPriority w:val="39"/>
    <w:rsid w:val="00C26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261E8"/>
    <w:pPr>
      <w:spacing w:after="0" w:line="240" w:lineRule="auto"/>
      <w:ind w:left="720"/>
      <w:jc w:val="both"/>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261E8"/>
    <w:pPr>
      <w:keepNext/>
      <w:keepLines/>
      <w:numPr>
        <w:numId w:val="0"/>
      </w:numPr>
      <w:spacing w:after="0" w:line="259" w:lineRule="auto"/>
      <w:contextualSpacing w:val="0"/>
      <w:outlineLvl w:val="9"/>
    </w:pPr>
    <w:rPr>
      <w:rFonts w:asciiTheme="majorHAnsi" w:eastAsiaTheme="majorEastAsia" w:hAnsiTheme="majorHAnsi" w:cstheme="majorBidi"/>
      <w:b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C261E8"/>
    <w:pPr>
      <w:suppressLineNumbers/>
      <w:spacing w:after="100"/>
    </w:pPr>
  </w:style>
  <w:style w:type="paragraph" w:styleId="TOC2">
    <w:name w:val="toc 2"/>
    <w:basedOn w:val="Normal"/>
    <w:next w:val="Normal"/>
    <w:autoRedefine/>
    <w:uiPriority w:val="39"/>
    <w:unhideWhenUsed/>
    <w:rsid w:val="00C261E8"/>
    <w:pPr>
      <w:tabs>
        <w:tab w:val="left" w:pos="880"/>
        <w:tab w:val="right" w:leader="dot" w:pos="9016"/>
      </w:tabs>
      <w:spacing w:after="100"/>
    </w:pPr>
  </w:style>
  <w:style w:type="paragraph" w:styleId="TOC3">
    <w:name w:val="toc 3"/>
    <w:basedOn w:val="Normal"/>
    <w:next w:val="Normal"/>
    <w:autoRedefine/>
    <w:uiPriority w:val="39"/>
    <w:unhideWhenUsed/>
    <w:rsid w:val="00C261E8"/>
    <w:pPr>
      <w:tabs>
        <w:tab w:val="left" w:pos="1320"/>
        <w:tab w:val="right" w:leader="dot" w:pos="9016"/>
      </w:tabs>
      <w:spacing w:after="100"/>
    </w:pPr>
  </w:style>
  <w:style w:type="character" w:styleId="Hyperlink">
    <w:name w:val="Hyperlink"/>
    <w:basedOn w:val="DefaultParagraphFont"/>
    <w:uiPriority w:val="99"/>
    <w:unhideWhenUsed/>
    <w:rsid w:val="00C261E8"/>
    <w:rPr>
      <w:color w:val="0563C1" w:themeColor="hyperlink"/>
      <w:u w:val="single"/>
    </w:rPr>
  </w:style>
  <w:style w:type="character" w:styleId="UnresolvedMention">
    <w:name w:val="Unresolved Mention"/>
    <w:basedOn w:val="DefaultParagraphFont"/>
    <w:uiPriority w:val="99"/>
    <w:semiHidden/>
    <w:unhideWhenUsed/>
    <w:rsid w:val="00FD7F1F"/>
    <w:rPr>
      <w:color w:val="605E5C"/>
      <w:shd w:val="clear" w:color="auto" w:fill="E1DFDD"/>
    </w:rPr>
  </w:style>
  <w:style w:type="paragraph" w:customStyle="1" w:styleId="BoldNormal">
    <w:name w:val="Bold Normal"/>
    <w:basedOn w:val="Normal"/>
    <w:next w:val="Normal"/>
    <w:link w:val="BoldNormalChar"/>
    <w:rsid w:val="009072B4"/>
    <w:pPr>
      <w:spacing w:after="0" w:line="240" w:lineRule="auto"/>
      <w:ind w:left="720"/>
      <w:jc w:val="both"/>
    </w:pPr>
    <w:rPr>
      <w:rFonts w:eastAsia="Times New Roman" w:cs="Times New Roman"/>
      <w:b/>
      <w:kern w:val="0"/>
      <w:sz w:val="22"/>
      <w:szCs w:val="24"/>
      <w:lang w:eastAsia="en-GB"/>
      <w14:ligatures w14:val="none"/>
    </w:rPr>
  </w:style>
  <w:style w:type="character" w:customStyle="1" w:styleId="BoldNormalChar">
    <w:name w:val="Bold Normal Char"/>
    <w:link w:val="BoldNormal"/>
    <w:rsid w:val="009072B4"/>
    <w:rPr>
      <w:rFonts w:ascii="Arial" w:eastAsia="Times New Roman" w:hAnsi="Arial" w:cs="Times New Roman"/>
      <w:b/>
      <w:kern w:val="0"/>
      <w:szCs w:val="24"/>
      <w:lang w:eastAsia="en-GB"/>
      <w14:ligatures w14:val="none"/>
    </w:rPr>
  </w:style>
  <w:style w:type="paragraph" w:styleId="PlainText">
    <w:name w:val="Plain Text"/>
    <w:basedOn w:val="Normal"/>
    <w:link w:val="PlainTextChar"/>
    <w:rsid w:val="000D741A"/>
    <w:pPr>
      <w:spacing w:after="0" w:line="240" w:lineRule="auto"/>
    </w:pPr>
    <w:rPr>
      <w:rFonts w:ascii="Courier New" w:eastAsia="Times New Roman" w:hAnsi="Courier New" w:cs="Courier New"/>
      <w:kern w:val="0"/>
      <w:sz w:val="20"/>
      <w:szCs w:val="20"/>
      <w:lang w:val="en-US"/>
      <w14:ligatures w14:val="none"/>
    </w:rPr>
  </w:style>
  <w:style w:type="character" w:customStyle="1" w:styleId="PlainTextChar">
    <w:name w:val="Plain Text Char"/>
    <w:basedOn w:val="DefaultParagraphFont"/>
    <w:link w:val="PlainText"/>
    <w:rsid w:val="000D741A"/>
    <w:rPr>
      <w:rFonts w:ascii="Courier New" w:eastAsia="Times New Roman" w:hAnsi="Courier New" w:cs="Courier New"/>
      <w:kern w:val="0"/>
      <w:sz w:val="20"/>
      <w:szCs w:val="20"/>
      <w:lang w:val="en-US"/>
      <w14:ligatures w14:val="none"/>
    </w:rPr>
  </w:style>
  <w:style w:type="character" w:customStyle="1" w:styleId="NHSNo">
    <w:name w:val="NHS No"/>
    <w:rsid w:val="00993A92"/>
    <w:rPr>
      <w:rFonts w:ascii="Calibri" w:hAnsi="Calibri" w:cs="Calibri" w:hint="default"/>
    </w:rPr>
  </w:style>
  <w:style w:type="character" w:customStyle="1" w:styleId="tgc">
    <w:name w:val="_tgc"/>
    <w:rsid w:val="00993A92"/>
  </w:style>
  <w:style w:type="character" w:customStyle="1" w:styleId="st">
    <w:name w:val="st"/>
    <w:rsid w:val="0099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ow.gov.uk" TargetMode="External"/><Relationship Id="rId18" Type="http://schemas.openxmlformats.org/officeDocument/2006/relationships/hyperlink" Target="mailto:information@iow.gov.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uk-gdpr.org/chapter-9-article-89/" TargetMode="External"/><Relationship Id="rId17" Type="http://schemas.openxmlformats.org/officeDocument/2006/relationships/hyperlink" Target="mailto:dpo@iow.gov.uk" TargetMode="External"/><Relationship Id="rId2" Type="http://schemas.openxmlformats.org/officeDocument/2006/relationships/numbering" Target="numbering.xml"/><Relationship Id="rId16" Type="http://schemas.openxmlformats.org/officeDocument/2006/relationships/hyperlink" Target="mailto:infomation@iow.gov.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iow.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rmation@iow.gov.uk" TargetMode="External"/><Relationship Id="rId23" Type="http://schemas.openxmlformats.org/officeDocument/2006/relationships/glossaryDocument" Target="glossary/document.xml"/><Relationship Id="rId10" Type="http://schemas.openxmlformats.org/officeDocument/2006/relationships/hyperlink" Target="mailto:dpo@iow.gov.uk" TargetMode="External"/><Relationship Id="rId19" Type="http://schemas.openxmlformats.org/officeDocument/2006/relationships/hyperlink" Target="mailto:ciu@iow.gov.uk" TargetMode="External"/><Relationship Id="rId4" Type="http://schemas.openxmlformats.org/officeDocument/2006/relationships/settings" Target="settings.xml"/><Relationship Id="rId9" Type="http://schemas.openxmlformats.org/officeDocument/2006/relationships/hyperlink" Target="mailto:ciu@iow.gov.uk" TargetMode="External"/><Relationship Id="rId14" Type="http://schemas.openxmlformats.org/officeDocument/2006/relationships/hyperlink" Target="mailto:dpo@iow.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15D33966C14289B54271EA0457E8E6"/>
        <w:category>
          <w:name w:val="General"/>
          <w:gallery w:val="placeholder"/>
        </w:category>
        <w:types>
          <w:type w:val="bbPlcHdr"/>
        </w:types>
        <w:behaviors>
          <w:behavior w:val="content"/>
        </w:behaviors>
        <w:guid w:val="{314E1CAE-93C7-4F0F-8E53-68DD4F44AC5F}"/>
      </w:docPartPr>
      <w:docPartBody>
        <w:p w:rsidR="0029500D" w:rsidRDefault="0029500D" w:rsidP="0029500D">
          <w:pPr>
            <w:pStyle w:val="8115D33966C14289B54271EA0457E8E6"/>
          </w:pPr>
          <w:r>
            <w:rPr>
              <w:color w:val="0F4761" w:themeColor="accent1" w:themeShade="BF"/>
              <w:sz w:val="24"/>
              <w:szCs w:val="24"/>
            </w:rPr>
            <w:t>[Company name]</w:t>
          </w:r>
        </w:p>
      </w:docPartBody>
    </w:docPart>
    <w:docPart>
      <w:docPartPr>
        <w:name w:val="96EFC37433244C8D804554D4F936D13D"/>
        <w:category>
          <w:name w:val="General"/>
          <w:gallery w:val="placeholder"/>
        </w:category>
        <w:types>
          <w:type w:val="bbPlcHdr"/>
        </w:types>
        <w:behaviors>
          <w:behavior w:val="content"/>
        </w:behaviors>
        <w:guid w:val="{A8F280DE-8219-4584-90B2-89058682F8C4}"/>
      </w:docPartPr>
      <w:docPartBody>
        <w:p w:rsidR="0029500D" w:rsidRDefault="0029500D" w:rsidP="0029500D">
          <w:pPr>
            <w:pStyle w:val="96EFC37433244C8D804554D4F936D13D"/>
          </w:pPr>
          <w:r>
            <w:rPr>
              <w:rFonts w:asciiTheme="majorHAnsi" w:eastAsiaTheme="majorEastAsia" w:hAnsiTheme="majorHAnsi" w:cstheme="majorBidi"/>
              <w:color w:val="156082" w:themeColor="accent1"/>
              <w:sz w:val="88"/>
              <w:szCs w:val="88"/>
            </w:rPr>
            <w:t>[Document title]</w:t>
          </w:r>
        </w:p>
      </w:docPartBody>
    </w:docPart>
    <w:docPart>
      <w:docPartPr>
        <w:name w:val="6C6BF80DD17A4E76A9D7B6DB639EB36E"/>
        <w:category>
          <w:name w:val="General"/>
          <w:gallery w:val="placeholder"/>
        </w:category>
        <w:types>
          <w:type w:val="bbPlcHdr"/>
        </w:types>
        <w:behaviors>
          <w:behavior w:val="content"/>
        </w:behaviors>
        <w:guid w:val="{9DADE145-D59E-4FDD-9285-56EA6246E69F}"/>
      </w:docPartPr>
      <w:docPartBody>
        <w:p w:rsidR="0029500D" w:rsidRDefault="0029500D" w:rsidP="0029500D">
          <w:pPr>
            <w:pStyle w:val="6C6BF80DD17A4E76A9D7B6DB639EB36E"/>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S Mincho">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0D"/>
    <w:rsid w:val="00061866"/>
    <w:rsid w:val="00126E61"/>
    <w:rsid w:val="00221819"/>
    <w:rsid w:val="0029500D"/>
    <w:rsid w:val="006648EE"/>
    <w:rsid w:val="00B776AF"/>
    <w:rsid w:val="00B8155C"/>
    <w:rsid w:val="00B817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115D33966C14289B54271EA0457E8E6">
    <w:name w:val="8115D33966C14289B54271EA0457E8E6"/>
    <w:rsid w:val="0029500D"/>
  </w:style>
  <w:style w:type="paragraph" w:customStyle="1" w:styleId="96EFC37433244C8D804554D4F936D13D">
    <w:name w:val="96EFC37433244C8D804554D4F936D13D"/>
    <w:rsid w:val="0029500D"/>
  </w:style>
  <w:style w:type="paragraph" w:customStyle="1" w:styleId="6C6BF80DD17A4E76A9D7B6DB639EB36E">
    <w:name w:val="6C6BF80DD17A4E76A9D7B6DB639EB36E"/>
    <w:rsid w:val="002950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C0FD0-F465-41AC-A980-572B3F8B8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30</Pages>
  <Words>7626</Words>
  <Characters>41031</Characters>
  <Application>Microsoft Office Word</Application>
  <DocSecurity>0</DocSecurity>
  <Lines>1282</Lines>
  <Paragraphs>467</Paragraphs>
  <ScaleCrop>false</ScaleCrop>
  <HeadingPairs>
    <vt:vector size="2" baseType="variant">
      <vt:variant>
        <vt:lpstr>Title</vt:lpstr>
      </vt:variant>
      <vt:variant>
        <vt:i4>1</vt:i4>
      </vt:variant>
    </vt:vector>
  </HeadingPairs>
  <TitlesOfParts>
    <vt:vector size="1" baseType="lpstr">
      <vt:lpstr>DATA PROTECTION POLICY</vt:lpstr>
    </vt:vector>
  </TitlesOfParts>
  <Company>Isle of Wight Council</Company>
  <LinksUpToDate>false</LinksUpToDate>
  <CharactersWithSpaces>48190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dc:title>
  <dc:subject>FEBRUARY 2025</dc:subject>
  <dc:creator>Aaron Wheeldon</dc:creator>
  <cp:keywords/>
  <dc:description/>
  <cp:lastModifiedBy>Finnerty, David</cp:lastModifiedBy>
  <cp:revision>29</cp:revision>
  <dcterms:created xsi:type="dcterms:W3CDTF">2024-08-29T09:33:00Z</dcterms:created>
  <dcterms:modified xsi:type="dcterms:W3CDTF">2025-03-24T09:13:00Z</dcterms:modified>
</cp:coreProperties>
</file>